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5244"/>
      </w:tblGrid>
      <w:tr w:rsidR="00FE4017" w:rsidRPr="004735B8" w14:paraId="74CFB4C9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4670073D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6C876E38" w14:textId="74D35D83" w:rsidR="00125D1B" w:rsidRDefault="00125D1B" w:rsidP="00125D1B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 pasivo</w:t>
            </w:r>
            <w:r w:rsidR="004E11D7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activo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del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departamento Financiero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, mediante procedimiento individual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por documento para un registro y creación de la relación entre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Documentación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Físic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su homólogo en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Digital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con la capacidad de almacenamiento y manipulación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dentro de un mismo ambiente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mediante una plataforma robusta de visualización y administración integral de información.</w:t>
            </w:r>
          </w:p>
          <w:p w14:paraId="52D29CA1" w14:textId="1872EF7A" w:rsidR="009E2AE4" w:rsidRPr="00420E23" w:rsidRDefault="009E2AE4" w:rsidP="00125D1B">
            <w:pPr>
              <w:pStyle w:val="Paragraphedeliste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4494FF31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5A83C7EF" w14:textId="77904ADE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0D3820FB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F577D3A" w14:textId="0C9A0ED8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1DFE48D1" w14:textId="3F3C3F4F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A6BFDCD" w14:textId="51F310AB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especializada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robusta, la administración en forma remota d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el archivo físico activo y pasivo con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su similar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digital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izado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estos relacionados a su respectiva 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ubicación dentro de la locación de almacenamiento, que permita visualizar el esquema de ordenamiento de cada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caja y 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su contenido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indexado y registrado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file para un  completo conocimiento del inventario de la información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plataforma como herramienta para búsqueda y manipulación de l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os documentos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dentro de la organización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fortaleciendo los procesos y optimizando los recursos (tiempo, esfuerzo y dinero) al momento de requerir cualquier información perteneciente al archivo físico o digital.</w:t>
            </w:r>
          </w:p>
          <w:p w14:paraId="0DBAF554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BF4723E" w14:textId="15FFB4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4210E947" w14:textId="1DD2288E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26A884F" w14:textId="2E4EA05A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</w:t>
            </w:r>
            <w:r w:rsidR="007F560C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INDEXADO POR DOCUMENTO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3008FDB5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447315AC" w14:textId="42735973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cada un</w:t>
            </w:r>
            <w:r w:rsidR="00CD2E1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l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os documentos que el cliente </w:t>
            </w:r>
            <w:r w:rsidR="00125D1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posee </w:t>
            </w:r>
            <w:r w:rsidR="00172104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en </w:t>
            </w:r>
            <w:r w:rsidR="00172104"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Leith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Carpetas Manila, Sobres, Grapados a los cuales identificaremos como files dentro de nuestro sistema de acuerdo con el detalle que se registre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considerando un total de 5000 files.</w:t>
            </w:r>
          </w:p>
          <w:p w14:paraId="3307B80B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133D230" w14:textId="0EDF9945" w:rsidR="00082BB9" w:rsidRP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412DA354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A97D569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5DE3054B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94EFA84" w14:textId="51CC4816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documento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relacionar las imágenes digitalizadas correspondientes a</w:t>
            </w:r>
            <w:r w:rsidR="00A84FE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Salidas de pagos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facturas de ventas, recibos de cobros,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en el sistema de Administración Integral de Documentos, dando de alta en el mismo con la posibilidad de poseer un orden jerárquico CAJA – FILE – DOCUMENTO – IMAGEN.</w:t>
            </w:r>
          </w:p>
          <w:p w14:paraId="15ED85D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56F976E" w14:textId="77777777" w:rsid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  <w:p w14:paraId="3511445B" w14:textId="77777777" w:rsidR="00082BB9" w:rsidRDefault="00082BB9" w:rsidP="00082BB9">
            <w:pPr>
              <w:pStyle w:val="Paragraphedeliste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08A532A8" w14:textId="078005EA" w:rsidR="00082BB9" w:rsidRPr="00431781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55321DCC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230EE26E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235A5C93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7815C5C1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2F4E449E" w14:textId="77777777" w:rsidTr="002E3D7E">
        <w:trPr>
          <w:trHeight w:val="7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7EADF9D1" w14:textId="2C868E83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4115F64E" w14:textId="77777777" w:rsidR="004350FF" w:rsidRPr="00431781" w:rsidRDefault="004350FF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DDD1099" w14:textId="3AFAFA1B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n,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firma del presente documento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pago del anticipo.</w:t>
            </w:r>
          </w:p>
          <w:p w14:paraId="559D1978" w14:textId="77777777" w:rsidR="00FE4017" w:rsidRPr="00431781" w:rsidRDefault="00FE4017" w:rsidP="00172104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6E706D6" w14:textId="12CC540C" w:rsidR="00FE4017" w:rsidRDefault="00FE4017" w:rsidP="00774323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43C10230" w14:textId="77777777" w:rsidR="007F560C" w:rsidRPr="007F560C" w:rsidRDefault="007F560C" w:rsidP="007F560C">
            <w:pPr>
              <w:rPr>
                <w:rFonts w:eastAsiaTheme="minorHAnsi"/>
                <w:lang w:val="es-EC"/>
              </w:rPr>
            </w:pPr>
          </w:p>
          <w:p w14:paraId="45979E18" w14:textId="1DB3B8FC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Digitalización</w:t>
            </w:r>
            <w:r w:rsidR="007F560C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e Indexacion por file</w:t>
            </w: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: </w:t>
            </w:r>
          </w:p>
          <w:p w14:paraId="2DD5A622" w14:textId="0F2FC4C0" w:rsidR="009736A0" w:rsidRPr="004350FF" w:rsidRDefault="007F560C" w:rsidP="009736A0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85</w:t>
            </w:r>
            <w:r w:rsid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9736A0"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  <w:p w14:paraId="12465597" w14:textId="5500EB68" w:rsidR="004350FF" w:rsidRPr="00431781" w:rsidRDefault="004350FF" w:rsidP="007F560C">
            <w:pPr>
              <w:pStyle w:val="Default"/>
              <w:ind w:left="108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08279F89" w14:textId="77777777" w:rsidTr="002E3D7E">
        <w:trPr>
          <w:trHeight w:val="1506"/>
          <w:jc w:val="center"/>
        </w:trPr>
        <w:tc>
          <w:tcPr>
            <w:tcW w:w="4957" w:type="dxa"/>
            <w:tcBorders>
              <w:bottom w:val="single" w:sz="4" w:space="0" w:color="auto"/>
            </w:tcBorders>
          </w:tcPr>
          <w:p w14:paraId="68AB352B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0B238F50" w14:textId="11F133A3" w:rsidR="00FE4017" w:rsidRPr="005877DE" w:rsidRDefault="00FE4017" w:rsidP="005877DE">
            <w:pPr>
              <w:pStyle w:val="Paragraphedeliste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6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755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Seis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9F5030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mil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setecientos cincuenta y </w:t>
            </w:r>
            <w:r w:rsidR="00273A72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cinco </w:t>
            </w:r>
            <w:r w:rsidR="00273A72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</w:p>
          <w:p w14:paraId="6E3D979F" w14:textId="43B28E30" w:rsidR="00FE4017" w:rsidRPr="00431781" w:rsidRDefault="00FE4017" w:rsidP="00FE4017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249,99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(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dos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ciento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cuarenta y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nueve con 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99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/100) + IVA </w:t>
            </w:r>
          </w:p>
          <w:p w14:paraId="4BEEAB5E" w14:textId="77777777" w:rsidR="00FE4017" w:rsidRPr="00431781" w:rsidRDefault="00FE4017" w:rsidP="0077432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E3111B0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6666FB98" w14:textId="15F12F70" w:rsidR="00042B3D" w:rsidRPr="005877DE" w:rsidRDefault="00042B3D" w:rsidP="00042B3D">
            <w:pPr>
              <w:pStyle w:val="Paragraphedeliste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6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755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Seis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mil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Setecientos cincuenta y cinco 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</w:p>
          <w:p w14:paraId="6E1A75D7" w14:textId="03B2E291" w:rsidR="00FE4017" w:rsidRPr="00042B3D" w:rsidRDefault="00042B3D" w:rsidP="00774323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$249,99 (dos cientos cuarenta y nueve con 99/100) + IVA </w:t>
            </w:r>
          </w:p>
        </w:tc>
      </w:tr>
      <w:tr w:rsidR="00FE4017" w:rsidRPr="00227B2C" w14:paraId="7791366E" w14:textId="77777777" w:rsidTr="002E3D7E">
        <w:trPr>
          <w:trHeight w:val="436"/>
          <w:jc w:val="center"/>
        </w:trPr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531DF17A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</w:t>
            </w:r>
            <w:r w:rsidR="00DD3E0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POR DOCUMENTO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DE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7F560C">
              <w:rPr>
                <w:rFonts w:ascii="Century Gothic" w:hAnsi="Century Gothic" w:cs="Arial"/>
                <w:b/>
                <w:bCs/>
                <w:sz w:val="20"/>
                <w:szCs w:val="20"/>
              </w:rPr>
              <w:t>- FASE 2</w:t>
            </w:r>
          </w:p>
        </w:tc>
      </w:tr>
      <w:tr w:rsidR="00FE4017" w:rsidRPr="007735E3" w14:paraId="1DB4A704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6371BEE1" w14:textId="21A3530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677FFCC" w14:textId="5DBC89F8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244" w:type="dxa"/>
            <w:vAlign w:val="center"/>
          </w:tcPr>
          <w:p w14:paraId="349D098E" w14:textId="1FE3BA5C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0834B58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ADE889" w14:textId="6C7E2D86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Andres Castro- Consultor</w:t>
            </w:r>
          </w:p>
        </w:tc>
        <w:tc>
          <w:tcPr>
            <w:tcW w:w="5244" w:type="dxa"/>
            <w:vAlign w:val="center"/>
          </w:tcPr>
          <w:p w14:paraId="59BECFBF" w14:textId="533928A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Firma: </w:t>
            </w:r>
          </w:p>
        </w:tc>
      </w:tr>
      <w:tr w:rsidR="005877DE" w:rsidRPr="00964D63" w14:paraId="6A86C1E0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69246EB4" w14:textId="48080DC3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Santiago Gómez- Jefe Comercial</w:t>
            </w:r>
          </w:p>
        </w:tc>
        <w:tc>
          <w:tcPr>
            <w:tcW w:w="5244" w:type="dxa"/>
            <w:vAlign w:val="center"/>
          </w:tcPr>
          <w:p w14:paraId="35B7E2DB" w14:textId="08C176DB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74D89C5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BE1B49E" w14:textId="77D60431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244" w:type="dxa"/>
            <w:vAlign w:val="center"/>
          </w:tcPr>
          <w:p w14:paraId="7CDAE6E3" w14:textId="07DEE57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7F8E6718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4EC891CE" w14:textId="4CB27DE1" w:rsidR="00FE4017" w:rsidRPr="001B5668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</w:p>
        </w:tc>
      </w:tr>
      <w:tr w:rsidR="00D7320D" w:rsidRPr="00964D63" w14:paraId="3BA833B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5160D11" w14:textId="19D86F98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Patricia González – </w:t>
            </w:r>
            <w:proofErr w:type="gramStart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Responsable</w:t>
            </w:r>
            <w:proofErr w:type="gramEnd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 </w:t>
            </w:r>
          </w:p>
        </w:tc>
        <w:tc>
          <w:tcPr>
            <w:tcW w:w="5244" w:type="dxa"/>
            <w:vAlign w:val="center"/>
          </w:tcPr>
          <w:p w14:paraId="09FFF6B5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D7320D" w:rsidRPr="00964D63" w14:paraId="2B63A07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ED451D7" w14:textId="245D5755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Tatiana Torres – </w:t>
            </w:r>
            <w:proofErr w:type="gramStart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Responsable</w:t>
            </w:r>
            <w:proofErr w:type="gramEnd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</w:t>
            </w:r>
          </w:p>
        </w:tc>
        <w:tc>
          <w:tcPr>
            <w:tcW w:w="5244" w:type="dxa"/>
            <w:vAlign w:val="center"/>
          </w:tcPr>
          <w:p w14:paraId="72546996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2E3D7E">
        <w:trPr>
          <w:trHeight w:val="352"/>
          <w:jc w:val="center"/>
        </w:trPr>
        <w:tc>
          <w:tcPr>
            <w:tcW w:w="4957" w:type="dxa"/>
          </w:tcPr>
          <w:p w14:paraId="75891E13" w14:textId="77777777" w:rsidR="00FE4017" w:rsidRPr="00AD6194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244" w:type="dxa"/>
          </w:tcPr>
          <w:p w14:paraId="2853BAD6" w14:textId="432F1BD4" w:rsidR="00FE4017" w:rsidRPr="00AD6194" w:rsidRDefault="002E3D7E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D7320D" w:rsidRPr="004735B8" w14:paraId="59963886" w14:textId="77777777" w:rsidTr="002E3D7E">
        <w:trPr>
          <w:trHeight w:val="1089"/>
          <w:jc w:val="center"/>
        </w:trPr>
        <w:tc>
          <w:tcPr>
            <w:tcW w:w="4957" w:type="dxa"/>
          </w:tcPr>
          <w:p w14:paraId="6837FA0C" w14:textId="77777777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7FD989E" w14:textId="424B924A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0E1A2AC1" w14:textId="77777777" w:rsidR="00D7320D" w:rsidRPr="00D7320D" w:rsidRDefault="00D7320D" w:rsidP="00857DFE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E6E81C" w14:textId="50B37C5C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61634446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383F23EC" w14:textId="249C4A29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en EDC con OCR, que se encuentra en 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L</w:t>
            </w:r>
            <w:r w:rsidR="009E2AE4"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eit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por documentos sea salidas de pagos, facturas de ventas 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 propuesta aprobada por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>5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0.000</w:t>
            </w:r>
            <w:r w:rsidR="00D350F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años a digitalizar 2018 y 2019</w:t>
            </w:r>
            <w:r w:rsidR="00125D1B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</w:p>
          <w:p w14:paraId="6951DD30" w14:textId="77777777" w:rsidR="00D7320D" w:rsidRPr="00D7320D" w:rsidRDefault="00D7320D" w:rsidP="00D7320D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2DCB012" w14:textId="77777777" w:rsidR="00D7320D" w:rsidRPr="00D7320D" w:rsidRDefault="00D7320D" w:rsidP="00D7320D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75B4FDE" w14:textId="39983D3F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Departamento </w:t>
            </w:r>
            <w:r w:rsidR="00D350F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Financiero 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digitalizar 5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0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000 imágenes en la Compañía de DATASOLUTIONS S.A, con un operario dentro de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7F560C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85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 días laborables el cual se debe coordinar una reunión de avance de proyecto con el cliente de 1 caja digitalizada para realizar las pruebas, una vez obtener aprobación se debe continuar con el proyecto digital de año 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2018 y 2019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:</w:t>
            </w:r>
          </w:p>
          <w:p w14:paraId="3513F3BC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</w:p>
          <w:p w14:paraId="597A35FB" w14:textId="2E3C2B63" w:rsidR="00D7320D" w:rsidRPr="00D7320D" w:rsidRDefault="00DD3E03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Liquidaciones de pago</w:t>
            </w:r>
          </w:p>
          <w:p w14:paraId="4075D159" w14:textId="64CDFE0A" w:rsid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Facturas de ventas</w:t>
            </w:r>
          </w:p>
          <w:p w14:paraId="4D97B26E" w14:textId="77777777" w:rsidR="00D350F3" w:rsidRDefault="00D350F3" w:rsidP="00D350F3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36E731E" w14:textId="0280A708" w:rsidR="00D350F3" w:rsidRDefault="0043674E" w:rsidP="00D350F3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Se </w:t>
            </w:r>
            <w:r w:rsidR="00D350F3" w:rsidRPr="00D350F3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debe digitalizar 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las</w:t>
            </w:r>
            <w:r w:rsidR="00D350F3" w:rsidRPr="00D350F3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imágenes</w:t>
            </w: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que haya quedado a</w:t>
            </w: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favor 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del </w:t>
            </w: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cliente 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como saldo de la FASE 1, cantidad que se </w:t>
            </w:r>
            <w:r w:rsidR="00857DFE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notificará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posterior al conteo final de imágenes digitalizadas en esa FASE, para tranquilidad del cliente se acuerda incluirlas dentro de este proyecto,</w:t>
            </w:r>
            <w:r w:rsidR="00857DFE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durante el</w:t>
            </w:r>
            <w:r w:rsidR="007F560C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857DFE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desarrollo </w:t>
            </w:r>
            <w:r w:rsidR="00006938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de este</w:t>
            </w:r>
            <w:r w:rsidR="00857DFE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, considerando que el tiempo que se requiera para cumplir con esta actividad no afectara a la ejecución del proyecto actual. </w:t>
            </w:r>
          </w:p>
          <w:p w14:paraId="0F3E0E5B" w14:textId="22953243" w:rsidR="00D350F3" w:rsidRPr="00006938" w:rsidRDefault="00857DFE" w:rsidP="00857DFE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419"/>
              </w:rPr>
              <w:t xml:space="preserve">Es </w:t>
            </w:r>
            <w:r w:rsidR="00006938" w:rsidRPr="00006938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419"/>
              </w:rPr>
              <w:t>obligación</w:t>
            </w:r>
            <w:r w:rsidRPr="00006938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419"/>
              </w:rPr>
              <w:t xml:space="preserve"> del 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 indicar formalmente a que informac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ió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n se aplicar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á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la digitalizaci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ó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n del saldo de imagenes que poseen a favor, ya que DATASOLUTIONS S.A., no iniciar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á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esta 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acción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sin tener un comunicado que especifique claramente el tipo de documentos que debe procesarse y registrarse dentro de la plataforma con su 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respectiva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relación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al archivo </w:t>
            </w:r>
            <w:r w:rsidR="00006938"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físico</w:t>
            </w:r>
            <w:r w:rsidRPr="00006938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.</w:t>
            </w:r>
          </w:p>
          <w:p w14:paraId="1C8C896F" w14:textId="2F9B1C4D" w:rsidR="00D7320D" w:rsidRPr="00D7320D" w:rsidRDefault="00D7320D" w:rsidP="00DD3E03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68137A5" w14:textId="77777777" w:rsidR="00D7320D" w:rsidRPr="00006938" w:rsidRDefault="00D7320D" w:rsidP="00D7320D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</w:p>
          <w:p w14:paraId="5E655768" w14:textId="77777777" w:rsidR="00D7320D" w:rsidRPr="00006938" w:rsidRDefault="00D7320D" w:rsidP="002E3D7E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  <w:t>Aceptado por los participantes según lo detallado en la presente acta y definido en cada punto más adelante.</w:t>
            </w:r>
          </w:p>
          <w:p w14:paraId="734A8D4B" w14:textId="77777777" w:rsidR="002E3D7E" w:rsidRPr="00006938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70D70E5D" w14:textId="313FAFDD" w:rsidR="002E3D7E" w:rsidRPr="00006938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  <w:t>Entregables del proyecto:</w:t>
            </w:r>
          </w:p>
          <w:p w14:paraId="054F00F9" w14:textId="77777777" w:rsidR="002E3D7E" w:rsidRPr="00006938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42E4F53F" w14:textId="77777777" w:rsidR="002E3D7E" w:rsidRPr="0000693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Informe de Documentos Ordenados por caja y files, visualizado e impreso en formato Excel.</w:t>
            </w:r>
          </w:p>
          <w:p w14:paraId="64A152D8" w14:textId="1EA7593A" w:rsidR="002E3D7E" w:rsidRPr="0000693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Acceso a la Plataforma mediante interfase Web de Administración y Gestión Documental (Entrega de Usuarios y Claves).</w:t>
            </w:r>
          </w:p>
          <w:p w14:paraId="1BF403F5" w14:textId="77777777" w:rsidR="002E3D7E" w:rsidRPr="0000693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Manual de uso de la Herramienta de Visualización y Administración de Documentos Digitales RC WEB.</w:t>
            </w:r>
          </w:p>
          <w:p w14:paraId="7B489F86" w14:textId="77777777" w:rsidR="002E3D7E" w:rsidRPr="0000693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 xml:space="preserve">Capacitación y transmisión de conocimientos de la Herramienta Tecnológica RC WEB. </w:t>
            </w:r>
          </w:p>
          <w:p w14:paraId="38E58E70" w14:textId="2C1CC97F" w:rsidR="002E3D7E" w:rsidRPr="0000693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hAnsi="Century Gothic" w:cstheme="minorHAnsi"/>
                <w:sz w:val="20"/>
                <w:szCs w:val="20"/>
                <w:lang w:val="es-419"/>
              </w:rPr>
              <w:t>Acta de Entrega Recepción del Proyecto por file y digital.</w:t>
            </w:r>
          </w:p>
        </w:tc>
      </w:tr>
      <w:tr w:rsidR="003E7E5B" w:rsidRPr="004735B8" w14:paraId="5D8ACE4F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643B99DE" w14:textId="5800CBF4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857DFE">
              <w:rPr>
                <w:rFonts w:ascii="Century Gothic" w:hAnsi="Century Gothic" w:cs="Arial"/>
                <w:b/>
                <w:bCs/>
                <w:sz w:val="20"/>
                <w:szCs w:val="20"/>
              </w:rPr>
              <w:t>- FASE 2</w:t>
            </w:r>
          </w:p>
        </w:tc>
      </w:tr>
      <w:tr w:rsidR="002E3D7E" w:rsidRPr="004735B8" w14:paraId="3737D90A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74459532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C798751" w14:textId="51F71CA1" w:rsidR="002E3D7E" w:rsidRDefault="002E3D7E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sz w:val="20"/>
                <w:szCs w:val="20"/>
                <w:lang w:val="es-ES_tradnl"/>
              </w:rPr>
              <w:t>Patricia González</w:t>
            </w:r>
          </w:p>
          <w:p w14:paraId="1012383D" w14:textId="625D931A" w:rsidR="002E3D7E" w:rsidRPr="002E3D7E" w:rsidRDefault="003E7E5B" w:rsidP="002E3D7E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Cel.: +593 993 754 150 </w:t>
            </w:r>
          </w:p>
          <w:p w14:paraId="4D48F47C" w14:textId="26043748" w:rsidR="002E3D7E" w:rsidRDefault="002E3D7E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sz w:val="20"/>
                <w:szCs w:val="20"/>
                <w:lang w:val="es-ES_tradnl"/>
              </w:rPr>
              <w:t>Tatiana Torres</w:t>
            </w:r>
          </w:p>
          <w:p w14:paraId="258B4F22" w14:textId="2B532577" w:rsidR="003E7E5B" w:rsidRPr="002E3D7E" w:rsidRDefault="003E7E5B" w:rsidP="003E7E5B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Telf.: +593 4216 9021 Ext. 108</w:t>
            </w:r>
          </w:p>
          <w:p w14:paraId="13DB2233" w14:textId="77777777" w:rsidR="002E3D7E" w:rsidRPr="00AD6194" w:rsidRDefault="002E3D7E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C606760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C7A0880" w14:textId="65889BAC" w:rsidR="002E3D7E" w:rsidRPr="002E3D7E" w:rsidRDefault="00337015" w:rsidP="002E3D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hyperlink r:id="rId8" w:history="1">
              <w:r w:rsidR="002E3D7E" w:rsidRPr="00154547">
                <w:rPr>
                  <w:rStyle w:val="Lienhypertexte"/>
                  <w:rFonts w:ascii="Century Gothic" w:hAnsi="Century Gothic" w:cstheme="minorHAnsi"/>
                  <w:sz w:val="18"/>
                  <w:szCs w:val="18"/>
                  <w:lang w:val="es-ES" w:eastAsia="es-EC"/>
                </w:rPr>
                <w:t>pgonzalez@ecogal.com.ec</w:t>
              </w:r>
            </w:hyperlink>
            <w:r w:rsidR="002E3D7E" w:rsidRPr="002E3D7E">
              <w:rPr>
                <w:rFonts w:ascii="Century Gothic" w:hAnsi="Century Gothic" w:cstheme="minorHAnsi"/>
                <w:color w:val="4F81BD" w:themeColor="accent1"/>
                <w:sz w:val="20"/>
                <w:szCs w:val="20"/>
                <w:lang w:val="es-EC"/>
              </w:rPr>
              <w:t xml:space="preserve"> </w:t>
            </w:r>
          </w:p>
          <w:p w14:paraId="696A82D9" w14:textId="0DD69760" w:rsidR="002E3D7E" w:rsidRPr="002E3D7E" w:rsidRDefault="002E3D7E" w:rsidP="002E3D7E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CPA</w:t>
            </w:r>
            <w:r>
              <w:rPr>
                <w:rFonts w:ascii="Century Gothic" w:hAnsi="Century Gothic" w:cstheme="minorHAnsi"/>
                <w:sz w:val="20"/>
                <w:szCs w:val="20"/>
                <w:lang w:val="es-EC"/>
              </w:rPr>
              <w:t>-</w:t>
            </w: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Contabilidad</w:t>
            </w:r>
          </w:p>
          <w:p w14:paraId="6CC886DB" w14:textId="77777777" w:rsidR="002E3D7E" w:rsidRPr="002E3D7E" w:rsidRDefault="00337015" w:rsidP="002E3D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entury Gothic" w:hAnsi="Century Gothic" w:cstheme="minorHAnsi"/>
                <w:color w:val="4F81BD" w:themeColor="accent1"/>
                <w:sz w:val="18"/>
                <w:szCs w:val="18"/>
                <w:lang w:val="es-EC"/>
              </w:rPr>
            </w:pPr>
            <w:hyperlink r:id="rId9" w:history="1">
              <w:r w:rsidR="002E3D7E" w:rsidRPr="00154547">
                <w:rPr>
                  <w:rStyle w:val="Lienhypertexte"/>
                  <w:rFonts w:ascii="Century Gothic" w:hAnsi="Century Gothic"/>
                  <w:sz w:val="18"/>
                  <w:szCs w:val="18"/>
                  <w:lang w:val="es-ES" w:eastAsia="es-EC"/>
                </w:rPr>
                <w:t>ttorres@ecogal.com.ec</w:t>
              </w:r>
            </w:hyperlink>
            <w:r w:rsidR="002E3D7E">
              <w:rPr>
                <w:rFonts w:ascii="Century Gothic" w:hAnsi="Century Gothic"/>
                <w:color w:val="4F81BD" w:themeColor="accent1"/>
                <w:sz w:val="18"/>
                <w:szCs w:val="18"/>
                <w:lang w:val="es-ES" w:eastAsia="es-EC"/>
              </w:rPr>
              <w:t xml:space="preserve"> </w:t>
            </w:r>
          </w:p>
          <w:p w14:paraId="362AA8C8" w14:textId="44C8F76A" w:rsidR="002E3D7E" w:rsidRPr="002E3D7E" w:rsidRDefault="002E3D7E" w:rsidP="002E3D7E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4F81BD" w:themeColor="accent1"/>
                <w:sz w:val="18"/>
                <w:szCs w:val="18"/>
                <w:lang w:val="es-EC"/>
              </w:rPr>
            </w:pPr>
            <w:r w:rsidRPr="002E3D7E">
              <w:rPr>
                <w:rFonts w:ascii="Century Gothic" w:hAnsi="Century Gothic" w:cstheme="minorHAnsi"/>
                <w:color w:val="auto"/>
                <w:sz w:val="18"/>
                <w:szCs w:val="18"/>
                <w:lang w:val="es-EC"/>
              </w:rPr>
              <w:t>Contadora</w:t>
            </w:r>
          </w:p>
          <w:p w14:paraId="58BBC9C1" w14:textId="77777777" w:rsidR="002E3D7E" w:rsidRPr="00AD6194" w:rsidRDefault="002E3D7E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1B9376D4" w14:textId="77777777" w:rsidTr="00774323">
        <w:trPr>
          <w:trHeight w:val="327"/>
          <w:jc w:val="center"/>
        </w:trPr>
        <w:tc>
          <w:tcPr>
            <w:tcW w:w="4957" w:type="dxa"/>
          </w:tcPr>
          <w:p w14:paraId="425C7441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3010D576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r w:rsidR="003E58F5" w:rsidRPr="003E7E5B">
              <w:rPr>
                <w:rFonts w:ascii="Century Gothic" w:hAnsi="Century Gothic" w:cs="Arial"/>
                <w:bCs/>
                <w:sz w:val="20"/>
                <w:szCs w:val="20"/>
              </w:rPr>
              <w:t>DATASOLUTIONS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S.A.</w:t>
            </w:r>
            <w:r w:rsidR="003E58F5">
              <w:rPr>
                <w:rFonts w:ascii="Century Gothic" w:hAnsi="Century Gothic" w:cs="Arial"/>
                <w:bCs/>
                <w:sz w:val="20"/>
                <w:szCs w:val="20"/>
              </w:rPr>
              <w:t>,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329F5DD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6DFEBE1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77777777" w:rsidR="003E7E5B" w:rsidRPr="003E7E5B" w:rsidRDefault="003E7E5B" w:rsidP="003E7E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0EF39A2D" w14:textId="77777777" w:rsidR="003E7E5B" w:rsidRPr="003E7E5B" w:rsidRDefault="003E7E5B" w:rsidP="003E7E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326E603A" w14:textId="77777777" w:rsidR="003E7E5B" w:rsidRPr="003E7E5B" w:rsidRDefault="003E7E5B" w:rsidP="003E7E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4F6E6D8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4DA9CB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11BA812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15A6444E" w:rsidR="003E7E5B" w:rsidRPr="003E7E5B" w:rsidRDefault="003E58F5" w:rsidP="003E7E5B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S.A.,</w:t>
            </w:r>
            <w:r w:rsidR="003E7E5B"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385CC25B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337015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3E7E5B" w:rsidRPr="003E7E5B">
                <w:rPr>
                  <w:rStyle w:val="Lienhypertexte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Lienhypertexte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9A0E746" w14:textId="77777777" w:rsidR="003E7E5B" w:rsidRPr="003E7E5B" w:rsidRDefault="00337015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Lienhypertexte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3E7E5B" w:rsidRPr="003E7E5B">
                <w:rPr>
                  <w:rStyle w:val="Lienhypertexte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3CD540D8" w14:textId="1DEE88D3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5C258532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2673AA21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14:paraId="3E527B18" w14:textId="77777777" w:rsidR="003E7E5B" w:rsidRPr="003E7E5B" w:rsidRDefault="00337015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Lienhypertexte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2" w:history="1">
              <w:r w:rsidR="003E7E5B" w:rsidRPr="003E7E5B">
                <w:rPr>
                  <w:rStyle w:val="Lienhypertexte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7D493004" w14:textId="05F95255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65196DBA" w14:textId="77777777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72BD90EA" w14:textId="77777777" w:rsidTr="00774323">
        <w:trPr>
          <w:trHeight w:val="327"/>
          <w:jc w:val="center"/>
        </w:trPr>
        <w:tc>
          <w:tcPr>
            <w:tcW w:w="4957" w:type="dxa"/>
          </w:tcPr>
          <w:p w14:paraId="6FD1B2D0" w14:textId="5DCD9AF9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5244" w:type="dxa"/>
          </w:tcPr>
          <w:p w14:paraId="5AC5D65D" w14:textId="33BF1840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4735B8" w14:paraId="3120E496" w14:textId="77777777" w:rsidTr="00774323">
        <w:trPr>
          <w:trHeight w:val="327"/>
          <w:jc w:val="center"/>
        </w:trPr>
        <w:tc>
          <w:tcPr>
            <w:tcW w:w="4957" w:type="dxa"/>
          </w:tcPr>
          <w:p w14:paraId="25482DD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7D70827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60492E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F8F57CC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0B2EEDD4" w14:textId="77777777" w:rsidR="003E58F5" w:rsidRDefault="003E7E5B" w:rsidP="003E58F5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7DAD3A3" w14:textId="73833255" w:rsidR="003E58F5" w:rsidRPr="003E58F5" w:rsidRDefault="003E7E5B" w:rsidP="003E58F5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58F5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</w:t>
            </w:r>
            <w:r w:rsidR="003E58F5" w:rsidRPr="003E58F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aprobación, firma del presente documento y pago del anticipo.</w:t>
            </w:r>
          </w:p>
          <w:p w14:paraId="6684A1F5" w14:textId="50F5F0FA" w:rsidR="003E7E5B" w:rsidRPr="003E7E5B" w:rsidRDefault="003E7E5B" w:rsidP="003E58F5">
            <w:pPr>
              <w:pStyle w:val="Default"/>
              <w:ind w:left="1068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</w:p>
          <w:p w14:paraId="09462C5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14:paraId="641FD48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06B7C359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313C6BE0" w14:textId="7FFB6C4F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10F20E72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6D25A895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395E17C5" w14:textId="2BDBA94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ACUERDOS</w:t>
            </w:r>
          </w:p>
        </w:tc>
        <w:tc>
          <w:tcPr>
            <w:tcW w:w="5244" w:type="dxa"/>
            <w:vAlign w:val="center"/>
          </w:tcPr>
          <w:p w14:paraId="69C2B1A3" w14:textId="24F908A1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2E3D7E">
        <w:trPr>
          <w:trHeight w:val="752"/>
          <w:jc w:val="center"/>
        </w:trPr>
        <w:tc>
          <w:tcPr>
            <w:tcW w:w="4957" w:type="dxa"/>
          </w:tcPr>
          <w:p w14:paraId="011735F4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2FC63BA5" w14:textId="0A05B0B9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5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0.000 imágenes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al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epartamento </w:t>
            </w:r>
            <w:r w:rsidR="00DD3E03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Financiero </w:t>
            </w:r>
            <w:r w:rsidR="00DD3E0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año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201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8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y 2019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7BA57480" w14:textId="4392265B" w:rsidR="002F55B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mitir una factura independiente por concepto de este proyecto del valor total de inversión inicial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según los valores detallados en la propuesta aprobada.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2EB0208" w14:textId="244B9F04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es consciente de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la diferencia.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2FFBF246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3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DDF4100" w14:textId="6F8A23F8" w:rsidR="002F55BB" w:rsidRPr="00CF3221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2192D84F" w14:textId="50C77BBF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Cuenta Corriente </w:t>
            </w:r>
            <w:proofErr w:type="spellStart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N°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 0011050956</w:t>
            </w:r>
          </w:p>
          <w:p w14:paraId="68CD678D" w14:textId="681447B5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El acuerdo de pagos se realizará de la siguiente manera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2B0A8229" w14:textId="3D910F35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 calidad de anticipo para dar i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nicio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al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royecto.</w:t>
            </w:r>
          </w:p>
          <w:p w14:paraId="4D3034FD" w14:textId="15A83F67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contra entrega una vez firmada el acta de Cierre de Proyecto.</w:t>
            </w:r>
          </w:p>
          <w:p w14:paraId="72950FDB" w14:textId="3CF7A09A" w:rsidR="00D350F3" w:rsidRDefault="00D350F3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</w:t>
            </w:r>
            <w:proofErr w:type="gramStart"/>
            <w:r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, </w:t>
            </w:r>
            <w:r w:rsidR="003E58F5"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3E58F5" w:rsidRPr="003E58F5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</w:t>
            </w:r>
            <w:proofErr w:type="gramEnd"/>
            <w:r w:rsidR="003E58F5"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3E58F5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que posterior a la entrega formal del comunicado donde se detalle los tipos de documentos que se deben digitalizar considerando el saldo a favor de imágenes que el cliente posee producto de la diferencia de la fase 1, iniciara este proceso y establecer a los tiempos acorde en base a los tipos de documentos y la cantidad que el cliente posee a favor.</w:t>
            </w:r>
          </w:p>
          <w:p w14:paraId="02D90BB1" w14:textId="27BA637C" w:rsidR="00221720" w:rsidRDefault="00221720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 mantener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la relación lógica entre el archivo físico y digital, es decir conservara la jerarquía establecida para la administración de estos documentos, CAJA- FILE- DOCUEMNTO- IMAGEN.</w:t>
            </w:r>
          </w:p>
          <w:p w14:paraId="34874EA9" w14:textId="624096D9" w:rsidR="00221720" w:rsidRDefault="00221720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acuerda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establecer la siguiente jerarquía dentro del esquema de </w:t>
            </w:r>
            <w:proofErr w:type="spellStart"/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Indexacion</w:t>
            </w:r>
            <w:proofErr w:type="spellEnd"/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del EDC- RCWEB, misma que atiende al siguiente detalle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62E7FACA" w14:textId="644D064C" w:rsidR="00264428" w:rsidRPr="00264428" w:rsidRDefault="00264428" w:rsidP="00264428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DUEÑO: </w:t>
            </w:r>
            <w:r w:rsidRPr="002644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ECOGAL</w:t>
            </w:r>
          </w:p>
          <w:p w14:paraId="79F779AE" w14:textId="1AD9F064" w:rsidR="00264428" w:rsidRPr="00264428" w:rsidRDefault="00264428" w:rsidP="00264428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DEPARTAMENTOS:</w:t>
            </w:r>
          </w:p>
          <w:p w14:paraId="35E7DD42" w14:textId="7BEDBAEF" w:rsidR="00264428" w:rsidRPr="00264428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Administrativo</w:t>
            </w:r>
          </w:p>
          <w:p w14:paraId="6A294B32" w14:textId="42715FF4" w:rsidR="00264428" w:rsidRPr="00264428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Contabilidad </w:t>
            </w:r>
          </w:p>
          <w:p w14:paraId="4683441F" w14:textId="5FF01525" w:rsidR="00264428" w:rsidRPr="00264428" w:rsidRDefault="00264428" w:rsidP="00264428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SUBDEPARTAMENTOS: </w:t>
            </w:r>
            <w:r w:rsidRPr="002644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 este apartado por pedido del cliente se colocará el tipo de documento que corresponde a cada departamento, revisar el siguiente detalle:</w:t>
            </w:r>
          </w:p>
          <w:p w14:paraId="426990FB" w14:textId="06FFEDF9" w:rsidR="00264428" w:rsidRPr="00264428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ADMINISTRATIVO:</w:t>
            </w:r>
          </w:p>
          <w:p w14:paraId="2359196A" w14:textId="183412C4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Oficios DAC</w:t>
            </w:r>
          </w:p>
          <w:p w14:paraId="20C0A705" w14:textId="0714BAF7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Oficios DCAG</w:t>
            </w:r>
          </w:p>
          <w:p w14:paraId="41555259" w14:textId="37E948FF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Oficios DGAC</w:t>
            </w:r>
          </w:p>
          <w:p w14:paraId="0BA21EA1" w14:textId="7D196620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Contratos</w:t>
            </w:r>
          </w:p>
          <w:p w14:paraId="526FD029" w14:textId="2FC6A3B4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Contratos Concesión </w:t>
            </w:r>
          </w:p>
          <w:p w14:paraId="404E59FD" w14:textId="4E2D4E90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Ambiental – Parque Nacional</w:t>
            </w:r>
          </w:p>
          <w:p w14:paraId="3B2BC068" w14:textId="29E35F26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Concesionarios</w:t>
            </w:r>
          </w:p>
          <w:p w14:paraId="038FE27E" w14:textId="76F6E5F0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VIP</w:t>
            </w:r>
          </w:p>
          <w:p w14:paraId="78E01AD3" w14:textId="1C86F1D3" w:rsidR="00264428" w:rsidRPr="00264428" w:rsidRDefault="00D3794A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Pólizas</w:t>
            </w:r>
          </w:p>
          <w:p w14:paraId="07001F14" w14:textId="383B53F9" w:rsidR="00264428" w:rsidRPr="00264428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CONTABILIDAD:</w:t>
            </w:r>
          </w:p>
          <w:p w14:paraId="5711587D" w14:textId="2F6BD28F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Liquidación de pago</w:t>
            </w:r>
          </w:p>
          <w:p w14:paraId="56799349" w14:textId="1AA1B274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Facturas de ventas</w:t>
            </w:r>
          </w:p>
          <w:p w14:paraId="4847DAAA" w14:textId="6B4830A1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Retenciones </w:t>
            </w:r>
          </w:p>
          <w:p w14:paraId="4B7E81B4" w14:textId="33C70736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Recibos de cobros </w:t>
            </w:r>
          </w:p>
          <w:p w14:paraId="756C6C45" w14:textId="7FF7E33F" w:rsidR="00264428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Depósitos</w:t>
            </w:r>
          </w:p>
          <w:p w14:paraId="63D5DF8C" w14:textId="77777777" w:rsidR="00D3794A" w:rsidRPr="00264428" w:rsidRDefault="00D3794A" w:rsidP="00D3794A">
            <w:pPr>
              <w:pStyle w:val="Default"/>
              <w:ind w:left="72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419E93FD" w14:textId="77777777" w:rsidR="00264428" w:rsidRDefault="00264428" w:rsidP="00264428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Nota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: Para un mejor entendimiento se adjunta la estructura total en un archivo independiente </w:t>
            </w:r>
          </w:p>
          <w:p w14:paraId="0DA384A9" w14:textId="239975B3" w:rsidR="002F55BB" w:rsidRPr="001B5668" w:rsidRDefault="00264428" w:rsidP="00F11A8A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(ANEXO 1)</w:t>
            </w:r>
            <w:r w:rsidR="00F11A8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5244" w:type="dxa"/>
          </w:tcPr>
          <w:p w14:paraId="55245C37" w14:textId="77777777" w:rsidR="002F55BB" w:rsidRPr="00F11A8A" w:rsidRDefault="002F55BB" w:rsidP="002F55BB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419"/>
              </w:rPr>
            </w:pPr>
          </w:p>
          <w:p w14:paraId="77C1F39F" w14:textId="29ACAC2A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, se compromete a realizar la digitalización de </w:t>
            </w:r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5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0.000 imágenes según lo establecido en el alcance del proyecto, dejando la posibilidad abierta que puedan incrementar las imágenes y que </w:t>
            </w:r>
            <w:r w:rsidR="00EB5527"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cancelara los valores que se generen por el excedente</w:t>
            </w:r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al mismo valor establecido en la tabla de rangos, entregada en la última propuesta aprobada.</w:t>
            </w:r>
          </w:p>
          <w:p w14:paraId="34748ED3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, se compromete a emitir la factura por el valor total del proyecto.</w:t>
            </w:r>
          </w:p>
          <w:p w14:paraId="280D5484" w14:textId="3F370B8A" w:rsidR="002F55BB" w:rsidRPr="00F11A8A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de dicha factura el 50% en calidad de Anticipo para poder dar inicio al proyecto</w:t>
            </w:r>
            <w:r w:rsidR="003E58F5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y su saldo contra entrega.</w:t>
            </w:r>
          </w:p>
          <w:p w14:paraId="16484F98" w14:textId="69EBA0D7" w:rsidR="002F55BB" w:rsidRPr="00F11A8A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realizar la transferencia bancaria por el 50% del valor de la factura correspondiente a la inversión inicial y notificar mediante correo electrónico a nuestro Asesor Comercial Corporativo.</w:t>
            </w:r>
          </w:p>
          <w:p w14:paraId="75B1489A" w14:textId="05785C6F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El Asesor Comercial Corporativo agendará una visita por avance del proyecto, una vez que se Digitalice, </w:t>
            </w:r>
            <w:r w:rsidR="00EB5527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2D3B2585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acepta la forma de pago del cliente para esta contratación, con el afán de no interrumpir en el servicio.</w:t>
            </w:r>
          </w:p>
          <w:p w14:paraId="511B369B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capacitar a 3 usuarios de acuerdo con la solicitud del cliente una vez terminado el proyecto.</w:t>
            </w:r>
          </w:p>
          <w:p w14:paraId="1C0AC99A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 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64E4E4FF" w14:textId="3196991F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</w:t>
            </w:r>
            <w:r w:rsidR="00EB5527"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.,</w:t>
            </w: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 ECOGAL</w:t>
            </w: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,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los valores que no sean contemplados en el desarrollo de este proyecto y que no estén detallados en este documento, según los precios establecidos en la tabla de servicios adicionales que se adjuntaran a este documento para su conocimiento y responsabilidad.</w:t>
            </w:r>
          </w:p>
          <w:p w14:paraId="3C31F27D" w14:textId="3DC27836" w:rsidR="002F55BB" w:rsidRPr="00F11A8A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="002F55BB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,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nuevo valor de custodia Digital de $249.99 más IVA.</w:t>
            </w:r>
            <w:r w:rsidR="00273A72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proofErr w:type="gramStart"/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De acuerdo al</w:t>
            </w:r>
            <w:proofErr w:type="gramEnd"/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tiempo establecido en contrato firmado.</w:t>
            </w:r>
          </w:p>
          <w:p w14:paraId="0C0E0EF9" w14:textId="688A899B" w:rsidR="00125D1B" w:rsidRPr="00F11A8A" w:rsidRDefault="00125D1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 xml:space="preserve">, </w:t>
            </w:r>
            <w:r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>está de acuerdo con el horario del Operario establecido por la compañía DATASOLUTIONS S.A de 09h00 a 18h00, considerando 1 hora de almuerzo.</w:t>
            </w:r>
          </w:p>
          <w:p w14:paraId="25CDDEEB" w14:textId="011AF32C" w:rsidR="003E58F5" w:rsidRPr="00F11A8A" w:rsidRDefault="003E58F5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 xml:space="preserve">, </w:t>
            </w:r>
            <w:r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se compromete a comunicar formalmente los tipos de documentos que se desea digitalizar con el objetivo de aprovechar las imágenes que quedaron a favor 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>en</w:t>
            </w:r>
            <w:r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 la fase 1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, de no ser entregado este comunicado </w:t>
            </w:r>
            <w:r w:rsidR="00221720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S.A.,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 no iniciara esta actividad, dejando claro que de existir retraso por este motivo no es responsabilidad de </w:t>
            </w:r>
            <w:r w:rsidR="00221720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S.A.,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 y </w:t>
            </w:r>
            <w:r w:rsidR="00221720"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>AEROPUERTO ECOLOGICO DE GALAPAGOS S.A., ECOGAL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 acepta los tiempos que sean determinados para la ejecución de este proceso, con el objeto de no interrumpir el desarrollo del proyecto actual.</w:t>
            </w:r>
          </w:p>
          <w:p w14:paraId="728AB663" w14:textId="43343D02" w:rsidR="002F55BB" w:rsidRPr="00F11A8A" w:rsidRDefault="00221720" w:rsidP="00F11A8A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DATASOLUTIONS S.A., 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se compromete a mantener la estructura y </w:t>
            </w:r>
            <w:proofErr w:type="spellStart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relacion</w:t>
            </w:r>
            <w:proofErr w:type="spellEnd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entre documentos </w:t>
            </w:r>
            <w:proofErr w:type="spellStart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fisicos</w:t>
            </w:r>
            <w:proofErr w:type="spellEnd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y digitales basados en la herramienta anteriormente utilizada (</w:t>
            </w:r>
            <w:proofErr w:type="spellStart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windream</w:t>
            </w:r>
            <w:proofErr w:type="spellEnd"/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), para esto referirse al anexo 1 que se adjunta a esta acta. </w:t>
            </w:r>
          </w:p>
        </w:tc>
      </w:tr>
      <w:tr w:rsidR="003E7E5B" w:rsidRPr="001B5668" w14:paraId="4094AB41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1268265E" w14:textId="6DB32CCC" w:rsidR="003E7E5B" w:rsidRPr="001B5668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27AC4EA" w14:textId="08E1221E" w:rsidR="003E7E5B" w:rsidRPr="001B5668" w:rsidRDefault="009E2AE4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244" w:type="dxa"/>
            <w:vAlign w:val="center"/>
          </w:tcPr>
          <w:p w14:paraId="5AE118DA" w14:textId="7F1C06D6" w:rsidR="003E7E5B" w:rsidRPr="00AE308D" w:rsidRDefault="009E2AE4" w:rsidP="003E7E5B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DEPARTAMENTO </w:t>
            </w:r>
            <w:r w:rsidR="003E7E5B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RESPONSABLE </w:t>
            </w: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2E3D7E">
        <w:trPr>
          <w:trHeight w:val="439"/>
          <w:jc w:val="center"/>
        </w:trPr>
        <w:tc>
          <w:tcPr>
            <w:tcW w:w="4957" w:type="dxa"/>
          </w:tcPr>
          <w:p w14:paraId="32A17AF4" w14:textId="77777777" w:rsidR="003E7E5B" w:rsidRPr="001B5668" w:rsidRDefault="003E7E5B" w:rsidP="003E7E5B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DAE4D9F" w14:textId="4DDF1D33" w:rsidR="003E7E5B" w:rsidRPr="001B5668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A729D75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6955067" w14:textId="2B66DE20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1F299B3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50145104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3A491B25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1A33EB3" w14:textId="5BF82EB5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Pr="009E2AE4">
              <w:rPr>
                <w:rFonts w:ascii="Century Gothic" w:hAnsi="Century Gothic" w:cs="Arial"/>
                <w:sz w:val="20"/>
                <w:szCs w:val="20"/>
              </w:rPr>
              <w:t>AEROPUERTO ECOLOGICO DE GALAPAGOS S.A., ECOGAL</w:t>
            </w:r>
          </w:p>
        </w:tc>
      </w:tr>
      <w:tr w:rsidR="003E7E5B" w:rsidRPr="001B5668" w14:paraId="46EFE5C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7DAAB4C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2FF532E" w14:textId="7DBDE3A3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  <w:p w14:paraId="06854036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0FD0D31" w14:textId="21CBD11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3E7E5B" w:rsidRPr="001B5668" w14:paraId="1E581C9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4B2A3A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D9FDDD9" w14:textId="3B23D9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5CBF9D6" w14:textId="2AEDAE79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D3C5365" w14:textId="11FC6F2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3E7E5B" w:rsidRPr="001B5668" w14:paraId="40070A66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A724980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D7A974D" w14:textId="3B68D4C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PERMISOS DE INGRESO PARA DIGITALIZACIÓN</w:t>
            </w:r>
            <w:r w:rsidR="007743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 SITU</w:t>
            </w:r>
          </w:p>
          <w:p w14:paraId="354C961B" w14:textId="69A783A5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62762D3" w14:textId="06C453D8" w:rsidR="003E7E5B" w:rsidRPr="00407E39" w:rsidRDefault="00774323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ADMINISTRATIVO - </w:t>
            </w:r>
            <w:r w:rsidRPr="009E2AE4">
              <w:rPr>
                <w:rFonts w:ascii="Century Gothic" w:hAnsi="Century Gothic" w:cs="Arial"/>
                <w:sz w:val="20"/>
                <w:szCs w:val="20"/>
              </w:rPr>
              <w:t>AEROPUERTO ECOLOGICO DE GALAPAGOS S.A., ECOGAL</w:t>
            </w:r>
          </w:p>
        </w:tc>
      </w:tr>
      <w:tr w:rsidR="00774323" w:rsidRPr="001B5668" w14:paraId="5E6B32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67E4FD7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C9BA15" w14:textId="0D78EBAA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6926CB69" w14:textId="5A8E0C64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0566B9D" w14:textId="2335B43F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774323" w:rsidRPr="001B5668" w14:paraId="423F25DE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082DB18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1C16D6" w14:textId="1223E583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1703DB6" w14:textId="51882F13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9FC61C2" w14:textId="2537E42B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AD451CD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E531C16" w14:textId="15724294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0B9CA00D" w14:textId="76FA492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2B4C381" w14:textId="05D23015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FB88FF3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770D89" w14:textId="74D898C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7C4E8FA7" w14:textId="0F8D8C8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6CE9F8BE" w14:textId="6094F92A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C5869BB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6DD199A" w14:textId="6B3B7A7D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576A8D55" w14:textId="16B00A86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DBCCDC5" w14:textId="3F07B1D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2CC409E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E0FB6" w14:textId="597C1CA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038FBB30" w14:textId="3C5E9732" w:rsidR="00774323" w:rsidRPr="005C1E66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3C0CE4EC" w14:textId="7C1F87C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96ED3FC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EA60FBD" w14:textId="6E5F394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23791B20" w14:textId="78D641C5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78125764" w14:textId="3126261D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774323" w:rsidRPr="004735B8" w14:paraId="63B9428E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33EA881D" w14:textId="2779FD2C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77432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77432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77432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77432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774323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774323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774323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774323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6F714436" w14:textId="77777777" w:rsidR="00774323" w:rsidRPr="00AD6194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1F51F28" w14:textId="42C8AB1A" w:rsidR="00774323" w:rsidRPr="002C6C88" w:rsidRDefault="00774323" w:rsidP="00774323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553B39B2" w14:textId="60DEAA4B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4E67B479" w14:textId="77777777" w:rsidR="00F11A8A" w:rsidRDefault="00F11A8A" w:rsidP="00F11A8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F11A8A" w:rsidRPr="004735B8" w14:paraId="7CD34630" w14:textId="77777777" w:rsidTr="00AA10C7">
        <w:trPr>
          <w:jc w:val="center"/>
        </w:trPr>
        <w:tc>
          <w:tcPr>
            <w:tcW w:w="8828" w:type="dxa"/>
            <w:shd w:val="clear" w:color="auto" w:fill="D9D9D9"/>
          </w:tcPr>
          <w:p w14:paraId="7B8372AD" w14:textId="77777777" w:rsidR="00F11A8A" w:rsidRPr="004735B8" w:rsidRDefault="00F11A8A" w:rsidP="00AA10C7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50389CA4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p w14:paraId="26DE2D80" w14:textId="77777777" w:rsidR="00F11A8A" w:rsidRDefault="00F11A8A" w:rsidP="00F11A8A">
      <w:pPr>
        <w:rPr>
          <w:rFonts w:ascii="Arial Narrow" w:hAnsi="Arial Narrow" w:cs="Arial"/>
          <w:b/>
          <w:bCs/>
        </w:rPr>
      </w:pPr>
      <w:r w:rsidRPr="00FF4A9F">
        <w:rPr>
          <w:rFonts w:ascii="Arial Narrow" w:hAnsi="Arial Narrow" w:cs="Arial"/>
          <w:b/>
          <w:bCs/>
        </w:rPr>
        <w:t>DATASOLUTIONS S.A.:</w:t>
      </w:r>
    </w:p>
    <w:p w14:paraId="07744909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F11A8A" w:rsidRPr="00566181" w14:paraId="00E94F94" w14:textId="77777777" w:rsidTr="00AA10C7">
        <w:tc>
          <w:tcPr>
            <w:tcW w:w="3085" w:type="dxa"/>
          </w:tcPr>
          <w:p w14:paraId="132292F2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260" w:type="dxa"/>
          </w:tcPr>
          <w:p w14:paraId="306C1BFE" w14:textId="71B42B04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119" w:type="dxa"/>
          </w:tcPr>
          <w:p w14:paraId="3E7A9D17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11A8A" w:rsidRPr="00566181" w14:paraId="3FF41DFE" w14:textId="77777777" w:rsidTr="00AA10C7">
        <w:trPr>
          <w:trHeight w:val="1123"/>
        </w:trPr>
        <w:tc>
          <w:tcPr>
            <w:tcW w:w="3085" w:type="dxa"/>
          </w:tcPr>
          <w:p w14:paraId="119E9A8A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0C9B5556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3E2581DF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11A8A" w:rsidRPr="00566181" w14:paraId="2F3790AC" w14:textId="77777777" w:rsidTr="00AA10C7">
        <w:trPr>
          <w:trHeight w:val="277"/>
        </w:trPr>
        <w:tc>
          <w:tcPr>
            <w:tcW w:w="3085" w:type="dxa"/>
          </w:tcPr>
          <w:p w14:paraId="132F707E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1DFB55BC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260" w:type="dxa"/>
          </w:tcPr>
          <w:p w14:paraId="4E14DD78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A. Santiago Gomez V.</w:t>
            </w:r>
          </w:p>
          <w:p w14:paraId="11812C13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Comercial</w:t>
            </w:r>
          </w:p>
        </w:tc>
        <w:tc>
          <w:tcPr>
            <w:tcW w:w="3119" w:type="dxa"/>
          </w:tcPr>
          <w:p w14:paraId="23848276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Christian Espinoza</w:t>
            </w:r>
          </w:p>
          <w:p w14:paraId="2D8DAD21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3B6436BD" w14:textId="77777777" w:rsidR="00F11A8A" w:rsidRPr="00B71E7A" w:rsidRDefault="00F11A8A" w:rsidP="00F11A8A">
      <w:pPr>
        <w:rPr>
          <w:rFonts w:ascii="Arial Narrow" w:hAnsi="Arial Narrow" w:cs="Arial"/>
          <w:b/>
          <w:bCs/>
        </w:rPr>
      </w:pPr>
    </w:p>
    <w:p w14:paraId="0E94CD34" w14:textId="77777777" w:rsidR="00F11A8A" w:rsidRPr="00B71E7A" w:rsidRDefault="00F11A8A" w:rsidP="00F11A8A">
      <w:pPr>
        <w:rPr>
          <w:rFonts w:ascii="Arial Narrow" w:hAnsi="Arial Narrow" w:cs="Arial"/>
          <w:b/>
          <w:bCs/>
        </w:rPr>
      </w:pPr>
      <w:r w:rsidRPr="00B71E7A">
        <w:rPr>
          <w:rFonts w:ascii="Arial Narrow" w:hAnsi="Arial Narrow"/>
          <w:b/>
          <w:bCs/>
          <w:color w:val="2B2B2B"/>
          <w:shd w:val="clear" w:color="auto" w:fill="FFFFFF"/>
        </w:rPr>
        <w:t>AEROPUERTOS ECOLOGICOS DE GALAPAGOS S.A. ECOGAL</w:t>
      </w:r>
      <w:r w:rsidRPr="00B71E7A">
        <w:rPr>
          <w:rFonts w:ascii="Arial Narrow" w:hAnsi="Arial Narrow" w:cs="Arial"/>
          <w:b/>
          <w:bCs/>
        </w:rPr>
        <w:t>:</w:t>
      </w:r>
    </w:p>
    <w:p w14:paraId="7D90F484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F11A8A" w:rsidRPr="00566181" w14:paraId="66151C91" w14:textId="77777777" w:rsidTr="00AA10C7">
        <w:tc>
          <w:tcPr>
            <w:tcW w:w="3085" w:type="dxa"/>
          </w:tcPr>
          <w:p w14:paraId="3D0167BC" w14:textId="3407E37A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260" w:type="dxa"/>
          </w:tcPr>
          <w:p w14:paraId="79F573D5" w14:textId="263C8EAA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119" w:type="dxa"/>
          </w:tcPr>
          <w:p w14:paraId="586998BB" w14:textId="7D9D0690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Controlado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 xml:space="preserve">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11A8A" w:rsidRPr="00566181" w14:paraId="081338F7" w14:textId="77777777" w:rsidTr="00AA10C7">
        <w:trPr>
          <w:trHeight w:val="1029"/>
        </w:trPr>
        <w:tc>
          <w:tcPr>
            <w:tcW w:w="3085" w:type="dxa"/>
          </w:tcPr>
          <w:p w14:paraId="52F5D053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3B45DE56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026F6F73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11A8A" w:rsidRPr="00566181" w14:paraId="29FAEC5F" w14:textId="77777777" w:rsidTr="00AA10C7">
        <w:trPr>
          <w:trHeight w:val="277"/>
        </w:trPr>
        <w:tc>
          <w:tcPr>
            <w:tcW w:w="3085" w:type="dxa"/>
          </w:tcPr>
          <w:p w14:paraId="647D1952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Patricia Gonzalez</w:t>
            </w:r>
          </w:p>
          <w:p w14:paraId="2E415B76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Contador Publico Autorizado</w:t>
            </w:r>
          </w:p>
        </w:tc>
        <w:tc>
          <w:tcPr>
            <w:tcW w:w="3260" w:type="dxa"/>
          </w:tcPr>
          <w:p w14:paraId="1C5E9204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Tatiana Torres.</w:t>
            </w:r>
          </w:p>
          <w:p w14:paraId="73145640" w14:textId="77777777" w:rsidR="00F11A8A" w:rsidRPr="00FF4A9F" w:rsidRDefault="00F11A8A" w:rsidP="00AA10C7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Contadora</w:t>
            </w:r>
          </w:p>
        </w:tc>
        <w:tc>
          <w:tcPr>
            <w:tcW w:w="3119" w:type="dxa"/>
          </w:tcPr>
          <w:p w14:paraId="325BDA38" w14:textId="77777777" w:rsidR="00F11A8A" w:rsidRPr="00FF4A9F" w:rsidRDefault="00F11A8A" w:rsidP="00F11A8A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Tatiana Torres.</w:t>
            </w:r>
          </w:p>
          <w:p w14:paraId="5612CACD" w14:textId="08CF72E2" w:rsidR="00F11A8A" w:rsidRPr="00FF4A9F" w:rsidRDefault="00F11A8A" w:rsidP="00F11A8A">
            <w:pPr>
              <w:pStyle w:val="Pieddepage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Contadora</w:t>
            </w:r>
          </w:p>
        </w:tc>
      </w:tr>
    </w:tbl>
    <w:p w14:paraId="40C59747" w14:textId="77777777" w:rsidR="00F11A8A" w:rsidRPr="004735B8" w:rsidRDefault="00F11A8A" w:rsidP="00F11A8A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937D809" w14:textId="77777777" w:rsidR="00F11A8A" w:rsidRPr="00F11A8A" w:rsidRDefault="00F11A8A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S" w:eastAsia="es-ES"/>
        </w:rPr>
      </w:pPr>
    </w:p>
    <w:sectPr w:rsidR="00F11A8A" w:rsidRPr="00F11A8A" w:rsidSect="00107B38">
      <w:headerReference w:type="default" r:id="rId13"/>
      <w:footerReference w:type="default" r:id="rId14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08B91" w14:textId="77777777" w:rsidR="00337015" w:rsidRDefault="00337015" w:rsidP="00A204C1">
      <w:r>
        <w:separator/>
      </w:r>
    </w:p>
  </w:endnote>
  <w:endnote w:type="continuationSeparator" w:id="0">
    <w:p w14:paraId="4B70B6BA" w14:textId="77777777" w:rsidR="00337015" w:rsidRDefault="00337015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24D9F" w14:textId="2498807C" w:rsidR="00264428" w:rsidRPr="00804CBE" w:rsidRDefault="00264428" w:rsidP="006E28C5">
    <w:pPr>
      <w:pStyle w:val="Pieddepage"/>
      <w:ind w:left="227"/>
      <w:rPr>
        <w:rFonts w:ascii="Century Gothic" w:hAnsi="Century Gothic"/>
        <w:b/>
        <w:sz w:val="20"/>
        <w:szCs w:val="20"/>
      </w:rPr>
    </w:pPr>
    <w:bookmarkStart w:id="1" w:name="_Hlk9690953"/>
    <w:bookmarkStart w:id="2" w:name="_Hlk9690954"/>
    <w:bookmarkStart w:id="3" w:name="_Hlk9692477"/>
    <w:bookmarkStart w:id="4" w:name="_Hlk9692478"/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19537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264428" w:rsidRPr="00804CBE" w:rsidRDefault="00264428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264428" w:rsidRPr="00804CBE" w:rsidRDefault="00264428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264428" w:rsidRPr="00804CBE" w:rsidRDefault="00264428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5EE91E07" w:rsidR="00264428" w:rsidRDefault="00264428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264428" w:rsidRPr="00804CBE" w:rsidRDefault="00264428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34C09" w14:textId="77777777" w:rsidR="00337015" w:rsidRDefault="00337015" w:rsidP="00A204C1">
      <w:r>
        <w:separator/>
      </w:r>
    </w:p>
  </w:footnote>
  <w:footnote w:type="continuationSeparator" w:id="0">
    <w:p w14:paraId="2497486F" w14:textId="77777777" w:rsidR="00337015" w:rsidRDefault="00337015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264428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264428" w:rsidRDefault="00264428" w:rsidP="003473C7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264428" w:rsidRPr="00031507" w:rsidRDefault="00264428" w:rsidP="003473C7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0C2A9A7D" w:rsidR="00264428" w:rsidRPr="00031507" w:rsidRDefault="00264428" w:rsidP="00901641">
          <w:pPr>
            <w:pStyle w:val="En-tte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 – FASE 2</w:t>
          </w:r>
        </w:p>
      </w:tc>
      <w:tc>
        <w:tcPr>
          <w:tcW w:w="3549" w:type="dxa"/>
          <w:vMerge w:val="restart"/>
        </w:tcPr>
        <w:p w14:paraId="607FF664" w14:textId="77777777" w:rsidR="00264428" w:rsidRPr="00031507" w:rsidRDefault="00264428" w:rsidP="00901641">
          <w:pPr>
            <w:pStyle w:val="En-tte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64428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3CC0D1B3" w:rsidR="00264428" w:rsidRPr="00031507" w:rsidRDefault="00264428" w:rsidP="003473C7">
          <w:pPr>
            <w:pStyle w:val="En-tte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FECHA: 04 DE DICIEMBRE DE 2019</w:t>
          </w:r>
        </w:p>
      </w:tc>
      <w:tc>
        <w:tcPr>
          <w:tcW w:w="3260" w:type="dxa"/>
          <w:vAlign w:val="center"/>
        </w:tcPr>
        <w:p w14:paraId="3D8A9C4F" w14:textId="17A7ECC5" w:rsidR="00264428" w:rsidRPr="00172104" w:rsidRDefault="00264428" w:rsidP="00901641">
          <w:pPr>
            <w:pStyle w:val="En-tte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172104"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AEROPUERTOS ECOLOGICOS DE GALAPAGOS S.A. ECOGA</w:t>
          </w:r>
          <w:r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L</w:t>
          </w:r>
        </w:p>
      </w:tc>
      <w:tc>
        <w:tcPr>
          <w:tcW w:w="3549" w:type="dxa"/>
          <w:vMerge/>
        </w:tcPr>
        <w:p w14:paraId="099B4517" w14:textId="77777777" w:rsidR="00264428" w:rsidRPr="00031507" w:rsidRDefault="00264428" w:rsidP="00901641">
          <w:pPr>
            <w:pStyle w:val="En-tte"/>
            <w:rPr>
              <w:rFonts w:asciiTheme="minorHAnsi" w:hAnsiTheme="minorHAnsi" w:cstheme="minorHAnsi"/>
            </w:rPr>
          </w:pPr>
        </w:p>
      </w:tc>
    </w:tr>
  </w:tbl>
  <w:p w14:paraId="6D604486" w14:textId="77777777" w:rsidR="00264428" w:rsidRDefault="00264428" w:rsidP="009016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85C43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7593F"/>
    <w:multiLevelType w:val="hybridMultilevel"/>
    <w:tmpl w:val="164CCA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20"/>
  </w:num>
  <w:num w:numId="5">
    <w:abstractNumId w:val="28"/>
  </w:num>
  <w:num w:numId="6">
    <w:abstractNumId w:val="5"/>
  </w:num>
  <w:num w:numId="7">
    <w:abstractNumId w:val="29"/>
  </w:num>
  <w:num w:numId="8">
    <w:abstractNumId w:val="1"/>
  </w:num>
  <w:num w:numId="9">
    <w:abstractNumId w:val="31"/>
  </w:num>
  <w:num w:numId="10">
    <w:abstractNumId w:val="30"/>
  </w:num>
  <w:num w:numId="11">
    <w:abstractNumId w:val="8"/>
  </w:num>
  <w:num w:numId="12">
    <w:abstractNumId w:val="11"/>
  </w:num>
  <w:num w:numId="13">
    <w:abstractNumId w:val="9"/>
  </w:num>
  <w:num w:numId="14">
    <w:abstractNumId w:val="14"/>
  </w:num>
  <w:num w:numId="15">
    <w:abstractNumId w:val="19"/>
  </w:num>
  <w:num w:numId="16">
    <w:abstractNumId w:val="22"/>
  </w:num>
  <w:num w:numId="17">
    <w:abstractNumId w:val="26"/>
  </w:num>
  <w:num w:numId="18">
    <w:abstractNumId w:val="3"/>
  </w:num>
  <w:num w:numId="19">
    <w:abstractNumId w:val="15"/>
  </w:num>
  <w:num w:numId="20">
    <w:abstractNumId w:val="18"/>
  </w:num>
  <w:num w:numId="21">
    <w:abstractNumId w:val="27"/>
  </w:num>
  <w:num w:numId="22">
    <w:abstractNumId w:val="17"/>
  </w:num>
  <w:num w:numId="23">
    <w:abstractNumId w:val="16"/>
  </w:num>
  <w:num w:numId="24">
    <w:abstractNumId w:val="25"/>
  </w:num>
  <w:num w:numId="25">
    <w:abstractNumId w:val="12"/>
  </w:num>
  <w:num w:numId="26">
    <w:abstractNumId w:val="2"/>
  </w:num>
  <w:num w:numId="27">
    <w:abstractNumId w:val="21"/>
  </w:num>
  <w:num w:numId="28">
    <w:abstractNumId w:val="23"/>
  </w:num>
  <w:num w:numId="29">
    <w:abstractNumId w:val="24"/>
  </w:num>
  <w:num w:numId="30">
    <w:abstractNumId w:val="4"/>
  </w:num>
  <w:num w:numId="31">
    <w:abstractNumId w:val="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6938"/>
    <w:rsid w:val="00007ECA"/>
    <w:rsid w:val="0001146A"/>
    <w:rsid w:val="00015CD0"/>
    <w:rsid w:val="00031507"/>
    <w:rsid w:val="0003326E"/>
    <w:rsid w:val="00042B3D"/>
    <w:rsid w:val="000754A2"/>
    <w:rsid w:val="00082BB9"/>
    <w:rsid w:val="00097187"/>
    <w:rsid w:val="000B2F9E"/>
    <w:rsid w:val="000C7BFE"/>
    <w:rsid w:val="000E2C2E"/>
    <w:rsid w:val="001012E3"/>
    <w:rsid w:val="00107B38"/>
    <w:rsid w:val="00113D40"/>
    <w:rsid w:val="00125D1B"/>
    <w:rsid w:val="0013645E"/>
    <w:rsid w:val="00144C1E"/>
    <w:rsid w:val="0015052A"/>
    <w:rsid w:val="0015053C"/>
    <w:rsid w:val="00156F5C"/>
    <w:rsid w:val="00172104"/>
    <w:rsid w:val="00180A17"/>
    <w:rsid w:val="00190946"/>
    <w:rsid w:val="0019552F"/>
    <w:rsid w:val="001E058C"/>
    <w:rsid w:val="001E44EC"/>
    <w:rsid w:val="001F6A69"/>
    <w:rsid w:val="00205A6A"/>
    <w:rsid w:val="00221720"/>
    <w:rsid w:val="00225214"/>
    <w:rsid w:val="00240795"/>
    <w:rsid w:val="00245005"/>
    <w:rsid w:val="00247F99"/>
    <w:rsid w:val="00264428"/>
    <w:rsid w:val="00271854"/>
    <w:rsid w:val="00273A72"/>
    <w:rsid w:val="00282B0D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22314"/>
    <w:rsid w:val="00332C17"/>
    <w:rsid w:val="00337015"/>
    <w:rsid w:val="003473C7"/>
    <w:rsid w:val="00363210"/>
    <w:rsid w:val="0037015A"/>
    <w:rsid w:val="003B3987"/>
    <w:rsid w:val="003B4850"/>
    <w:rsid w:val="003B577B"/>
    <w:rsid w:val="003C4124"/>
    <w:rsid w:val="003C71AE"/>
    <w:rsid w:val="003E58F5"/>
    <w:rsid w:val="003E7E5B"/>
    <w:rsid w:val="003F09C7"/>
    <w:rsid w:val="003F1E20"/>
    <w:rsid w:val="003F63F1"/>
    <w:rsid w:val="004106C1"/>
    <w:rsid w:val="004118B7"/>
    <w:rsid w:val="00420E23"/>
    <w:rsid w:val="00424E7F"/>
    <w:rsid w:val="004350FF"/>
    <w:rsid w:val="0043674E"/>
    <w:rsid w:val="00437ED2"/>
    <w:rsid w:val="00440364"/>
    <w:rsid w:val="004406D6"/>
    <w:rsid w:val="00454262"/>
    <w:rsid w:val="004610B1"/>
    <w:rsid w:val="004735B8"/>
    <w:rsid w:val="00484218"/>
    <w:rsid w:val="00486603"/>
    <w:rsid w:val="0049293C"/>
    <w:rsid w:val="004A6B37"/>
    <w:rsid w:val="004A7D7E"/>
    <w:rsid w:val="004B2B4C"/>
    <w:rsid w:val="004E11D7"/>
    <w:rsid w:val="004F3613"/>
    <w:rsid w:val="00520281"/>
    <w:rsid w:val="00522B75"/>
    <w:rsid w:val="00525FB6"/>
    <w:rsid w:val="00534074"/>
    <w:rsid w:val="005369A8"/>
    <w:rsid w:val="00544BC2"/>
    <w:rsid w:val="005563EC"/>
    <w:rsid w:val="00567B60"/>
    <w:rsid w:val="005779D8"/>
    <w:rsid w:val="005873B9"/>
    <w:rsid w:val="005877DE"/>
    <w:rsid w:val="005A7A7D"/>
    <w:rsid w:val="005C18A6"/>
    <w:rsid w:val="005C1E66"/>
    <w:rsid w:val="005C57CE"/>
    <w:rsid w:val="005F2982"/>
    <w:rsid w:val="005F3192"/>
    <w:rsid w:val="005F424F"/>
    <w:rsid w:val="006014DD"/>
    <w:rsid w:val="00627BE9"/>
    <w:rsid w:val="00663DFE"/>
    <w:rsid w:val="0068032F"/>
    <w:rsid w:val="006C32F3"/>
    <w:rsid w:val="006C6CE7"/>
    <w:rsid w:val="006C7ABF"/>
    <w:rsid w:val="006E28C5"/>
    <w:rsid w:val="006E2E1F"/>
    <w:rsid w:val="006F01AF"/>
    <w:rsid w:val="00701B8C"/>
    <w:rsid w:val="00710FD2"/>
    <w:rsid w:val="00715CAD"/>
    <w:rsid w:val="00717A42"/>
    <w:rsid w:val="007264E6"/>
    <w:rsid w:val="007327CB"/>
    <w:rsid w:val="007426E8"/>
    <w:rsid w:val="00765516"/>
    <w:rsid w:val="00767139"/>
    <w:rsid w:val="00774323"/>
    <w:rsid w:val="007939E6"/>
    <w:rsid w:val="007A4745"/>
    <w:rsid w:val="007A56A6"/>
    <w:rsid w:val="007C0F95"/>
    <w:rsid w:val="007D34AF"/>
    <w:rsid w:val="007D5054"/>
    <w:rsid w:val="007F560C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509A5"/>
    <w:rsid w:val="00854987"/>
    <w:rsid w:val="00854CED"/>
    <w:rsid w:val="00857DFE"/>
    <w:rsid w:val="008852D7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40623"/>
    <w:rsid w:val="00951ABD"/>
    <w:rsid w:val="009632CA"/>
    <w:rsid w:val="009736A0"/>
    <w:rsid w:val="009878F5"/>
    <w:rsid w:val="0099384E"/>
    <w:rsid w:val="00993962"/>
    <w:rsid w:val="009954B5"/>
    <w:rsid w:val="009964AA"/>
    <w:rsid w:val="009C780D"/>
    <w:rsid w:val="009E2AE4"/>
    <w:rsid w:val="009F19E1"/>
    <w:rsid w:val="009F5030"/>
    <w:rsid w:val="00A076C9"/>
    <w:rsid w:val="00A1111E"/>
    <w:rsid w:val="00A204C1"/>
    <w:rsid w:val="00A34677"/>
    <w:rsid w:val="00A41DD5"/>
    <w:rsid w:val="00A45A9A"/>
    <w:rsid w:val="00A819E6"/>
    <w:rsid w:val="00A84FE1"/>
    <w:rsid w:val="00A93037"/>
    <w:rsid w:val="00AA047A"/>
    <w:rsid w:val="00AC2DDA"/>
    <w:rsid w:val="00AC4FEF"/>
    <w:rsid w:val="00AC56B6"/>
    <w:rsid w:val="00AE0101"/>
    <w:rsid w:val="00B04AD4"/>
    <w:rsid w:val="00B21C43"/>
    <w:rsid w:val="00B27BDA"/>
    <w:rsid w:val="00B36E4B"/>
    <w:rsid w:val="00B50F02"/>
    <w:rsid w:val="00B62F00"/>
    <w:rsid w:val="00B7466A"/>
    <w:rsid w:val="00B877F7"/>
    <w:rsid w:val="00B91974"/>
    <w:rsid w:val="00BB143C"/>
    <w:rsid w:val="00BB5BD8"/>
    <w:rsid w:val="00BC5FDF"/>
    <w:rsid w:val="00BD498E"/>
    <w:rsid w:val="00C11FE9"/>
    <w:rsid w:val="00C2410E"/>
    <w:rsid w:val="00C3040E"/>
    <w:rsid w:val="00C31E0F"/>
    <w:rsid w:val="00C4177D"/>
    <w:rsid w:val="00C46DE7"/>
    <w:rsid w:val="00C561DA"/>
    <w:rsid w:val="00C9750E"/>
    <w:rsid w:val="00CA6585"/>
    <w:rsid w:val="00CA711E"/>
    <w:rsid w:val="00CB526A"/>
    <w:rsid w:val="00CB7F93"/>
    <w:rsid w:val="00CD2E11"/>
    <w:rsid w:val="00CF3221"/>
    <w:rsid w:val="00D1010C"/>
    <w:rsid w:val="00D17BDC"/>
    <w:rsid w:val="00D31F65"/>
    <w:rsid w:val="00D350F3"/>
    <w:rsid w:val="00D3794A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195E"/>
    <w:rsid w:val="00E12DCA"/>
    <w:rsid w:val="00E250CC"/>
    <w:rsid w:val="00E26A36"/>
    <w:rsid w:val="00E36016"/>
    <w:rsid w:val="00E56C75"/>
    <w:rsid w:val="00E604D0"/>
    <w:rsid w:val="00E719AB"/>
    <w:rsid w:val="00E73877"/>
    <w:rsid w:val="00E75FD9"/>
    <w:rsid w:val="00E81A4F"/>
    <w:rsid w:val="00E82F1C"/>
    <w:rsid w:val="00E967A6"/>
    <w:rsid w:val="00EB5527"/>
    <w:rsid w:val="00EC39E4"/>
    <w:rsid w:val="00EC4333"/>
    <w:rsid w:val="00ED5BB0"/>
    <w:rsid w:val="00ED7842"/>
    <w:rsid w:val="00EF07AF"/>
    <w:rsid w:val="00EF5205"/>
    <w:rsid w:val="00F00DA9"/>
    <w:rsid w:val="00F11A8A"/>
    <w:rsid w:val="00F13F05"/>
    <w:rsid w:val="00F33F1B"/>
    <w:rsid w:val="00F64AE0"/>
    <w:rsid w:val="00F6528B"/>
    <w:rsid w:val="00F9467E"/>
    <w:rsid w:val="00FA13F0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-tte">
    <w:name w:val="header"/>
    <w:basedOn w:val="Normal"/>
    <w:link w:val="En-tte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204C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04C1"/>
    <w:rPr>
      <w:sz w:val="24"/>
      <w:szCs w:val="24"/>
    </w:rPr>
  </w:style>
  <w:style w:type="paragraph" w:styleId="Textedebulles">
    <w:name w:val="Balloon Text"/>
    <w:basedOn w:val="Normal"/>
    <w:link w:val="TextedebullesCar"/>
    <w:rsid w:val="00107B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07B3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Lienhypertexte">
    <w:name w:val="Hyperlink"/>
    <w:basedOn w:val="Policepardfaut"/>
    <w:unhideWhenUsed/>
    <w:rsid w:val="00E967A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onzalez@ecogal.com.e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gomez@datasolutions.com.e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torres@ecogal.com.e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E374A-9897-43CE-A83B-F2552400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2684</Words>
  <Characters>16322</Characters>
  <Application>Microsoft Office Word</Application>
  <DocSecurity>0</DocSecurity>
  <Lines>906</Lines>
  <Paragraphs>513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Santiago Gomez</cp:lastModifiedBy>
  <cp:revision>6</cp:revision>
  <cp:lastPrinted>2010-11-19T14:35:00Z</cp:lastPrinted>
  <dcterms:created xsi:type="dcterms:W3CDTF">2019-12-04T21:12:00Z</dcterms:created>
  <dcterms:modified xsi:type="dcterms:W3CDTF">2019-12-04T21:15:00Z</dcterms:modified>
</cp:coreProperties>
</file>