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F8165" w14:textId="77777777" w:rsidR="008D4AC6" w:rsidRDefault="008D4AC6" w:rsidP="008D4AC6">
      <w:pPr>
        <w:rPr>
          <w:rFonts w:asciiTheme="minorHAnsi" w:hAnsiTheme="minorHAnsi"/>
          <w:b/>
        </w:rPr>
      </w:pPr>
      <w:bookmarkStart w:id="0" w:name="_GoBack"/>
      <w:bookmarkEnd w:id="0"/>
    </w:p>
    <w:p w14:paraId="63998B81" w14:textId="7BA91AFB" w:rsidR="00F36070" w:rsidRDefault="00245786" w:rsidP="008D4AC6">
      <w:pPr>
        <w:jc w:val="right"/>
        <w:rPr>
          <w:b/>
        </w:rPr>
      </w:pPr>
      <w:r>
        <w:rPr>
          <w:b/>
        </w:rPr>
        <w:t xml:space="preserve">Guayaquil, </w:t>
      </w:r>
      <w:r w:rsidR="0035462A">
        <w:rPr>
          <w:b/>
        </w:rPr>
        <w:t xml:space="preserve"> 18</w:t>
      </w:r>
      <w:r w:rsidR="0089303E">
        <w:rPr>
          <w:b/>
        </w:rPr>
        <w:t xml:space="preserve"> de Mayo</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1489B86C" w14:textId="77777777" w:rsidR="008D5C34" w:rsidRDefault="008D5C34" w:rsidP="00F94582">
      <w:pPr>
        <w:tabs>
          <w:tab w:val="left" w:pos="1650"/>
        </w:tabs>
        <w:spacing w:line="240" w:lineRule="atLeast"/>
        <w:contextualSpacing/>
        <w:rPr>
          <w:b/>
        </w:rPr>
      </w:pPr>
      <w:r>
        <w:rPr>
          <w:b/>
        </w:rPr>
        <w:t>Ing.</w:t>
      </w:r>
    </w:p>
    <w:p w14:paraId="217D1036" w14:textId="77777777" w:rsidR="0035462A" w:rsidRDefault="0035462A" w:rsidP="00F94582">
      <w:pPr>
        <w:tabs>
          <w:tab w:val="left" w:pos="1650"/>
        </w:tabs>
        <w:spacing w:line="240" w:lineRule="atLeast"/>
        <w:contextualSpacing/>
        <w:rPr>
          <w:b/>
        </w:rPr>
      </w:pPr>
    </w:p>
    <w:p w14:paraId="55E3B95D" w14:textId="77777777" w:rsidR="0035462A" w:rsidRDefault="0035462A" w:rsidP="00F94582">
      <w:pPr>
        <w:tabs>
          <w:tab w:val="left" w:pos="1650"/>
        </w:tabs>
        <w:spacing w:line="240" w:lineRule="atLeast"/>
        <w:contextualSpacing/>
        <w:rPr>
          <w:b/>
        </w:rPr>
      </w:pPr>
    </w:p>
    <w:p w14:paraId="1C4B0525" w14:textId="77777777" w:rsidR="0035462A" w:rsidRDefault="0035462A" w:rsidP="00F94582">
      <w:pPr>
        <w:tabs>
          <w:tab w:val="left" w:pos="1650"/>
        </w:tabs>
        <w:spacing w:line="240" w:lineRule="atLeast"/>
        <w:contextualSpacing/>
        <w:rPr>
          <w:b/>
        </w:rPr>
      </w:pP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77777777" w:rsidR="00F36070" w:rsidRDefault="00997AE0" w:rsidP="00F36070">
      <w:pPr>
        <w:pStyle w:val="Sinespaciado"/>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F36070">
      <w:pPr>
        <w:pStyle w:val="Default"/>
        <w:jc w:val="center"/>
        <w:rPr>
          <w:b/>
          <w:bCs/>
          <w:sz w:val="28"/>
          <w:szCs w:val="22"/>
        </w:rPr>
      </w:pPr>
    </w:p>
    <w:p w14:paraId="476E8CF6" w14:textId="77777777" w:rsidR="00F36070" w:rsidRDefault="00F36070" w:rsidP="00EB0633">
      <w:pPr>
        <w:pStyle w:val="Default"/>
        <w:rPr>
          <w:b/>
          <w:bCs/>
          <w:sz w:val="22"/>
          <w:szCs w:val="22"/>
        </w:rPr>
      </w:pPr>
      <w:r w:rsidRPr="00EB0633">
        <w:rPr>
          <w:b/>
          <w:bCs/>
          <w:sz w:val="22"/>
          <w:szCs w:val="22"/>
        </w:rPr>
        <w:t>Antecedentes</w:t>
      </w:r>
    </w:p>
    <w:p w14:paraId="77229620" w14:textId="77777777" w:rsidR="0004385B" w:rsidRDefault="0004385B" w:rsidP="00EB0633">
      <w:pPr>
        <w:pStyle w:val="Default"/>
        <w:rPr>
          <w:b/>
          <w:bCs/>
          <w:sz w:val="22"/>
          <w:szCs w:val="22"/>
        </w:rPr>
      </w:pPr>
    </w:p>
    <w:p w14:paraId="7E0094FC" w14:textId="77777777" w:rsidR="0035462A" w:rsidRDefault="0035462A" w:rsidP="00756E34">
      <w:pPr>
        <w:spacing w:after="0" w:line="240" w:lineRule="auto"/>
        <w:rPr>
          <w:rFonts w:asciiTheme="minorHAnsi" w:hAnsiTheme="minorHAnsi"/>
          <w:b/>
        </w:rPr>
      </w:pPr>
    </w:p>
    <w:p w14:paraId="7760765D" w14:textId="77777777" w:rsidR="0035462A" w:rsidRDefault="0035462A" w:rsidP="00756E34">
      <w:pPr>
        <w:spacing w:after="0" w:line="240" w:lineRule="auto"/>
        <w:rPr>
          <w:rFonts w:asciiTheme="minorHAnsi" w:hAnsiTheme="minorHAnsi"/>
          <w:b/>
        </w:rPr>
      </w:pPr>
    </w:p>
    <w:p w14:paraId="4AA9C080" w14:textId="77777777" w:rsidR="0035462A" w:rsidRDefault="0035462A" w:rsidP="00756E34">
      <w:pPr>
        <w:spacing w:after="0" w:line="240" w:lineRule="auto"/>
        <w:rPr>
          <w:rFonts w:asciiTheme="minorHAnsi" w:hAnsiTheme="minorHAnsi"/>
          <w:b/>
        </w:rPr>
      </w:pPr>
    </w:p>
    <w:p w14:paraId="6D4ACBEF" w14:textId="77777777" w:rsidR="0035462A" w:rsidRDefault="0035462A" w:rsidP="00756E34">
      <w:pPr>
        <w:spacing w:after="0" w:line="240" w:lineRule="auto"/>
        <w:rPr>
          <w:rFonts w:asciiTheme="minorHAnsi" w:hAnsiTheme="minorHAnsi"/>
          <w:b/>
        </w:rPr>
      </w:pPr>
    </w:p>
    <w:p w14:paraId="697E7D11" w14:textId="77777777" w:rsidR="0035462A" w:rsidRDefault="0035462A" w:rsidP="00756E34">
      <w:pPr>
        <w:spacing w:after="0" w:line="240" w:lineRule="auto"/>
        <w:rPr>
          <w:rFonts w:asciiTheme="minorHAnsi" w:hAnsiTheme="minorHAnsi"/>
          <w:b/>
        </w:rPr>
      </w:pPr>
    </w:p>
    <w:p w14:paraId="3490EF16" w14:textId="77777777" w:rsidR="0035462A" w:rsidRDefault="0035462A" w:rsidP="00756E34">
      <w:pPr>
        <w:spacing w:after="0" w:line="240" w:lineRule="auto"/>
        <w:rPr>
          <w:rFonts w:asciiTheme="minorHAnsi" w:hAnsiTheme="minorHAnsi"/>
          <w:b/>
        </w:rPr>
      </w:pPr>
    </w:p>
    <w:p w14:paraId="53F3233A" w14:textId="77777777"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14:paraId="319B5864" w14:textId="77777777" w:rsidR="00756E34" w:rsidRPr="00AB5F93" w:rsidRDefault="00756E34" w:rsidP="00756E34">
      <w:pPr>
        <w:spacing w:after="0" w:line="240" w:lineRule="auto"/>
        <w:jc w:val="both"/>
        <w:rPr>
          <w:rFonts w:asciiTheme="minorHAnsi" w:hAnsiTheme="minorHAnsi"/>
        </w:rPr>
      </w:pPr>
    </w:p>
    <w:p w14:paraId="2F9AB285" w14:textId="77777777"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5CBF6903" w14:textId="77777777" w:rsidR="001365FD" w:rsidRPr="001365FD" w:rsidRDefault="001365FD" w:rsidP="001365FD">
      <w:pPr>
        <w:spacing w:after="0" w:line="240" w:lineRule="auto"/>
        <w:jc w:val="both"/>
        <w:rPr>
          <w:rFonts w:asciiTheme="minorHAnsi" w:hAnsiTheme="minorHAnsi"/>
        </w:rPr>
      </w:pPr>
    </w:p>
    <w:p w14:paraId="362C89FB" w14:textId="77777777" w:rsidR="003751ED" w:rsidRDefault="001365FD" w:rsidP="001365FD">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65B63F9E" w14:textId="77777777" w:rsidR="001365FD" w:rsidRDefault="001365FD" w:rsidP="001365FD">
      <w:pPr>
        <w:pStyle w:val="Sinespaciado"/>
        <w:tabs>
          <w:tab w:val="left" w:pos="2160"/>
        </w:tabs>
        <w:ind w:right="4"/>
        <w:jc w:val="both"/>
        <w:rPr>
          <w:rFonts w:asciiTheme="minorHAnsi" w:hAnsiTheme="minorHAnsi"/>
          <w:b/>
          <w:sz w:val="20"/>
        </w:rPr>
      </w:pPr>
    </w:p>
    <w:p w14:paraId="1BB37DA5" w14:textId="1E3478BF" w:rsidR="00FE32B0" w:rsidRDefault="0070202E" w:rsidP="00756E34">
      <w:pPr>
        <w:pStyle w:val="Sinespaciado"/>
        <w:tabs>
          <w:tab w:val="left" w:pos="2160"/>
        </w:tabs>
        <w:ind w:right="4"/>
        <w:jc w:val="both"/>
        <w:rPr>
          <w:rFonts w:asciiTheme="minorHAnsi" w:hAnsiTheme="minorHAnsi"/>
          <w:b/>
        </w:rPr>
      </w:pPr>
      <w:r>
        <w:rPr>
          <w:rFonts w:asciiTheme="minorHAnsi" w:hAnsiTheme="minorHAnsi"/>
          <w:b/>
        </w:rPr>
        <w:t>Propuesta Económica</w:t>
      </w:r>
    </w:p>
    <w:p w14:paraId="12CFC89D" w14:textId="77777777" w:rsidR="0070202E" w:rsidRDefault="0070202E" w:rsidP="00756E34">
      <w:pPr>
        <w:pStyle w:val="Sinespaciado"/>
        <w:tabs>
          <w:tab w:val="left" w:pos="2160"/>
        </w:tabs>
        <w:ind w:right="4"/>
        <w:jc w:val="both"/>
        <w:rPr>
          <w:rFonts w:asciiTheme="minorHAnsi" w:hAnsiTheme="minorHAnsi"/>
          <w:b/>
        </w:rPr>
      </w:pPr>
    </w:p>
    <w:p w14:paraId="3F80016C" w14:textId="01EBD329" w:rsidR="0070202E" w:rsidRDefault="0070202E" w:rsidP="00756E34">
      <w:pPr>
        <w:pStyle w:val="Sinespaciado"/>
        <w:tabs>
          <w:tab w:val="left" w:pos="2160"/>
        </w:tabs>
        <w:ind w:right="4"/>
        <w:jc w:val="both"/>
        <w:rPr>
          <w:rFonts w:asciiTheme="minorHAnsi" w:hAnsiTheme="minorHAnsi"/>
          <w:b/>
        </w:rPr>
      </w:pPr>
      <w:r w:rsidRPr="0070202E">
        <w:rPr>
          <w:noProof/>
        </w:rPr>
        <w:drawing>
          <wp:inline distT="0" distB="0" distL="0" distR="0" wp14:anchorId="6BD14004" wp14:editId="335FE166">
            <wp:extent cx="5400040" cy="1420111"/>
            <wp:effectExtent l="0" t="0" r="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14:paraId="4FE7F656" w14:textId="77777777" w:rsidR="00FE32B0" w:rsidRDefault="00FE32B0" w:rsidP="00756E34">
      <w:pPr>
        <w:pStyle w:val="Sinespaciado"/>
        <w:tabs>
          <w:tab w:val="left" w:pos="2160"/>
        </w:tabs>
        <w:ind w:right="4"/>
        <w:jc w:val="both"/>
        <w:rPr>
          <w:rFonts w:asciiTheme="minorHAnsi" w:hAnsiTheme="minorHAnsi"/>
          <w:b/>
        </w:rPr>
      </w:pPr>
    </w:p>
    <w:p w14:paraId="5E0904A3" w14:textId="18C4C817" w:rsidR="0070202E" w:rsidRDefault="0070202E" w:rsidP="00756E34">
      <w:pPr>
        <w:pStyle w:val="Sinespaciado"/>
        <w:tabs>
          <w:tab w:val="left" w:pos="2160"/>
        </w:tabs>
        <w:ind w:right="4"/>
        <w:jc w:val="both"/>
        <w:rPr>
          <w:rFonts w:asciiTheme="minorHAnsi" w:hAnsiTheme="minorHAnsi"/>
          <w:b/>
        </w:rPr>
      </w:pPr>
      <w:r w:rsidRPr="0070202E">
        <w:rPr>
          <w:noProof/>
        </w:rPr>
        <w:lastRenderedPageBreak/>
        <w:drawing>
          <wp:inline distT="0" distB="0" distL="0" distR="0" wp14:anchorId="397BA113" wp14:editId="17C0B0E9">
            <wp:extent cx="5400040" cy="1338703"/>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14:paraId="44D824AB" w14:textId="77777777" w:rsidR="0070202E"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3200FC">
        <w:rPr>
          <w:b/>
          <w:bCs/>
        </w:rPr>
        <w:t>6 días</w:t>
      </w:r>
      <w:r w:rsidR="003200FC">
        <w:t xml:space="preserve"> </w:t>
      </w:r>
      <w:r w:rsidR="0070202E">
        <w:rPr>
          <w:b/>
          <w:bCs/>
        </w:rPr>
        <w:t>15 días</w:t>
      </w:r>
      <w:r w:rsidR="0070202E">
        <w:t xml:space="preserve"> que equivale a 0,68 meses</w:t>
      </w:r>
    </w:p>
    <w:p w14:paraId="7B9F1D0E" w14:textId="33038605" w:rsidR="002A5B7A" w:rsidRPr="002A5B7A" w:rsidRDefault="002A5B7A" w:rsidP="002A5B7A">
      <w:pPr>
        <w:spacing w:line="240" w:lineRule="atLeast"/>
        <w:contextualSpacing/>
      </w:pPr>
      <w:r>
        <w:rPr>
          <w:b/>
        </w:rPr>
        <w:t>Operarios:</w:t>
      </w:r>
      <w:r w:rsidR="003200FC">
        <w:t xml:space="preserve"> 1 </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0A6F15D0" w14:textId="77777777" w:rsidR="00CC298A" w:rsidRDefault="00CC298A"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564F9FA7" w14:textId="77777777" w:rsidR="0070202E" w:rsidRDefault="0070202E" w:rsidP="00EB0633">
      <w:pPr>
        <w:pStyle w:val="Sinespaciado"/>
        <w:rPr>
          <w:rFonts w:asciiTheme="minorHAnsi" w:hAnsiTheme="minorHAnsi"/>
          <w:b/>
        </w:rPr>
      </w:pPr>
    </w:p>
    <w:p w14:paraId="47ACAEAC" w14:textId="77777777" w:rsidR="0070202E" w:rsidRDefault="0070202E" w:rsidP="00EB0633">
      <w:pPr>
        <w:pStyle w:val="Sinespaciado"/>
        <w:rPr>
          <w:rFonts w:asciiTheme="minorHAnsi" w:hAnsiTheme="minorHAnsi"/>
          <w:b/>
        </w:rPr>
      </w:pPr>
    </w:p>
    <w:p w14:paraId="46B5D0A1" w14:textId="77777777" w:rsidR="0070202E" w:rsidRDefault="0070202E" w:rsidP="00EB0633">
      <w:pPr>
        <w:pStyle w:val="Sinespaciado"/>
        <w:rPr>
          <w:rFonts w:asciiTheme="minorHAnsi" w:hAnsiTheme="minorHAnsi"/>
          <w:b/>
        </w:rPr>
      </w:pPr>
    </w:p>
    <w:p w14:paraId="481189A7" w14:textId="77777777" w:rsidR="0070202E" w:rsidRDefault="0070202E" w:rsidP="00EB0633">
      <w:pPr>
        <w:pStyle w:val="Sinespaciado"/>
        <w:rPr>
          <w:rFonts w:asciiTheme="minorHAnsi" w:hAnsiTheme="minorHAnsi"/>
          <w:b/>
        </w:rPr>
      </w:pPr>
    </w:p>
    <w:p w14:paraId="63DAAB59" w14:textId="77777777" w:rsidR="0070202E" w:rsidRDefault="0070202E" w:rsidP="00EB0633">
      <w:pPr>
        <w:pStyle w:val="Sinespaciado"/>
        <w:rPr>
          <w:rFonts w:asciiTheme="minorHAnsi" w:hAnsiTheme="minorHAnsi"/>
          <w:b/>
        </w:rPr>
      </w:pPr>
    </w:p>
    <w:p w14:paraId="56EC73CF" w14:textId="77777777" w:rsidR="0070202E" w:rsidRDefault="0070202E" w:rsidP="00EB0633">
      <w:pPr>
        <w:pStyle w:val="Sinespaciado"/>
        <w:rPr>
          <w:rFonts w:asciiTheme="minorHAnsi" w:hAnsiTheme="minorHAnsi"/>
          <w:b/>
        </w:rPr>
      </w:pPr>
    </w:p>
    <w:p w14:paraId="4823BD6A" w14:textId="77777777" w:rsidR="0070202E" w:rsidRDefault="0070202E" w:rsidP="00EB0633">
      <w:pPr>
        <w:pStyle w:val="Sinespaciado"/>
        <w:rPr>
          <w:rFonts w:asciiTheme="minorHAnsi" w:hAnsiTheme="minorHAnsi"/>
          <w:b/>
        </w:rPr>
      </w:pPr>
    </w:p>
    <w:p w14:paraId="1E2676F5" w14:textId="77777777" w:rsidR="0070202E" w:rsidRDefault="0070202E" w:rsidP="00EB0633">
      <w:pPr>
        <w:pStyle w:val="Sinespaciado"/>
        <w:rPr>
          <w:rFonts w:asciiTheme="minorHAnsi" w:hAnsiTheme="minorHAnsi"/>
          <w:b/>
        </w:rPr>
      </w:pPr>
    </w:p>
    <w:p w14:paraId="44AE5A9D" w14:textId="77777777" w:rsidR="0070202E" w:rsidRDefault="0070202E" w:rsidP="00EB0633">
      <w:pPr>
        <w:pStyle w:val="Sinespaciado"/>
        <w:rPr>
          <w:rFonts w:asciiTheme="minorHAnsi" w:hAnsiTheme="minorHAnsi"/>
          <w:b/>
        </w:rPr>
      </w:pPr>
    </w:p>
    <w:p w14:paraId="6FD7090E" w14:textId="77777777" w:rsidR="0070202E" w:rsidRDefault="0070202E" w:rsidP="00EB0633">
      <w:pPr>
        <w:pStyle w:val="Sinespaciado"/>
        <w:rPr>
          <w:rFonts w:asciiTheme="minorHAnsi" w:hAnsiTheme="minorHAnsi"/>
          <w:b/>
        </w:rPr>
      </w:pPr>
    </w:p>
    <w:p w14:paraId="27835DFE" w14:textId="77777777" w:rsidR="0070202E" w:rsidRDefault="0070202E" w:rsidP="00EB0633">
      <w:pPr>
        <w:pStyle w:val="Sinespaciado"/>
        <w:rPr>
          <w:rFonts w:asciiTheme="minorHAnsi" w:hAnsiTheme="minorHAnsi"/>
          <w:b/>
        </w:rPr>
      </w:pPr>
    </w:p>
    <w:p w14:paraId="75B98F25" w14:textId="77777777" w:rsidR="0070202E" w:rsidRDefault="0070202E" w:rsidP="00EB0633">
      <w:pPr>
        <w:pStyle w:val="Sinespaciado"/>
        <w:rPr>
          <w:rFonts w:asciiTheme="minorHAnsi" w:hAnsiTheme="minorHAnsi"/>
          <w:b/>
        </w:rPr>
      </w:pPr>
    </w:p>
    <w:p w14:paraId="6AB56F48" w14:textId="77777777" w:rsidR="0070202E" w:rsidRDefault="0070202E" w:rsidP="00EB0633">
      <w:pPr>
        <w:pStyle w:val="Sinespaciado"/>
        <w:rPr>
          <w:rFonts w:asciiTheme="minorHAnsi" w:hAnsiTheme="minorHAnsi"/>
          <w:b/>
        </w:rPr>
      </w:pPr>
    </w:p>
    <w:p w14:paraId="4D7B0C46" w14:textId="77777777" w:rsidR="0070202E" w:rsidRDefault="0070202E" w:rsidP="00EB0633">
      <w:pPr>
        <w:pStyle w:val="Sinespaciado"/>
        <w:rPr>
          <w:rFonts w:asciiTheme="minorHAnsi" w:hAnsiTheme="minorHAnsi"/>
          <w:b/>
        </w:rPr>
      </w:pPr>
    </w:p>
    <w:p w14:paraId="0492C195" w14:textId="77777777" w:rsidR="0070202E" w:rsidRDefault="0070202E" w:rsidP="00EB0633">
      <w:pPr>
        <w:pStyle w:val="Sinespaciado"/>
        <w:rPr>
          <w:rFonts w:asciiTheme="minorHAnsi" w:hAnsiTheme="minorHAnsi"/>
          <w:b/>
        </w:rPr>
      </w:pPr>
    </w:p>
    <w:p w14:paraId="0D19370A" w14:textId="77777777" w:rsidR="0070202E" w:rsidRDefault="0070202E" w:rsidP="00EB0633">
      <w:pPr>
        <w:pStyle w:val="Sinespaciado"/>
        <w:rPr>
          <w:rFonts w:asciiTheme="minorHAnsi" w:hAnsiTheme="minorHAnsi"/>
          <w:b/>
        </w:rPr>
      </w:pPr>
    </w:p>
    <w:p w14:paraId="1B61402B" w14:textId="77777777" w:rsidR="0070202E" w:rsidRDefault="0070202E" w:rsidP="00EB0633">
      <w:pPr>
        <w:pStyle w:val="Sinespaciado"/>
        <w:rPr>
          <w:rFonts w:asciiTheme="minorHAnsi" w:hAnsiTheme="minorHAnsi"/>
          <w:b/>
        </w:rPr>
      </w:pPr>
    </w:p>
    <w:p w14:paraId="7CE77AAC" w14:textId="77777777" w:rsidR="0070202E" w:rsidRDefault="0070202E"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4CEBE21F" w14:textId="77777777" w:rsidR="0098436A" w:rsidRPr="00EB0633" w:rsidRDefault="0098436A" w:rsidP="00EB0633">
      <w:pPr>
        <w:pStyle w:val="Sinespaciado"/>
        <w:rPr>
          <w:rFonts w:asciiTheme="minorHAnsi" w:hAnsiTheme="minorHAnsi"/>
          <w:b/>
        </w:rPr>
      </w:pPr>
    </w:p>
    <w:p w14:paraId="104E9C40" w14:textId="77777777" w:rsidR="00F36070" w:rsidRPr="00EB0633" w:rsidRDefault="00253C59" w:rsidP="00EB0633">
      <w:pPr>
        <w:pStyle w:val="Sinespaciado"/>
        <w:rPr>
          <w:rFonts w:asciiTheme="minorHAnsi" w:hAnsiTheme="minorHAnsi"/>
          <w:b/>
        </w:rPr>
      </w:pPr>
      <w:r w:rsidRPr="00253C59">
        <w:rPr>
          <w:noProof/>
          <w:lang w:val="es-ES" w:eastAsia="es-ES"/>
        </w:rPr>
        <w:drawing>
          <wp:inline distT="0" distB="0" distL="0" distR="0" wp14:anchorId="3E3FC5E4" wp14:editId="2F978AA7">
            <wp:extent cx="5400040" cy="2897102"/>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2897102"/>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64DFE385" w14:textId="77777777" w:rsidR="008D4AC6" w:rsidRDefault="008D4AC6" w:rsidP="001365FD">
      <w:pPr>
        <w:pStyle w:val="Sinespaciado"/>
        <w:rPr>
          <w:rFonts w:asciiTheme="minorHAnsi" w:hAnsiTheme="minorHAnsi"/>
          <w:b/>
        </w:rPr>
      </w:pPr>
    </w:p>
    <w:p w14:paraId="7C284871"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lastRenderedPageBreak/>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185E1E87" w14:textId="572712E8" w:rsidR="00612DA9" w:rsidRPr="0070202E" w:rsidRDefault="00190D3F" w:rsidP="0070202E">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14:paraId="6DC5DF4E" w14:textId="77777777" w:rsidR="00E942CB" w:rsidRPr="0070202E" w:rsidRDefault="00E942CB" w:rsidP="00E942CB">
      <w:pPr>
        <w:pStyle w:val="MediumList2-Accent41"/>
        <w:numPr>
          <w:ilvl w:val="0"/>
          <w:numId w:val="31"/>
        </w:numPr>
        <w:spacing w:after="0" w:line="240" w:lineRule="auto"/>
        <w:jc w:val="both"/>
        <w:rPr>
          <w:rFonts w:asciiTheme="minorHAnsi" w:hAnsiTheme="minorHAnsi" w:cstheme="minorHAnsi"/>
          <w:sz w:val="24"/>
          <w:szCs w:val="24"/>
          <w:u w:val="single"/>
          <w:lang w:val="es-EC"/>
        </w:rPr>
      </w:pPr>
      <w:r w:rsidRPr="0070202E">
        <w:rPr>
          <w:rFonts w:asciiTheme="minorHAnsi" w:hAnsiTheme="minorHAnsi" w:cstheme="minorHAnsi"/>
          <w:sz w:val="24"/>
          <w:szCs w:val="24"/>
          <w:lang w:val="es-EC"/>
        </w:rPr>
        <w:t>Generamos propuestas de valor y somos los únicos en el mercado que podemos ofrecer un servicio que nos lleva hasta un concepto cero papel con los siguientes servicios adicionales</w:t>
      </w:r>
      <w:r w:rsidRPr="0070202E">
        <w:rPr>
          <w:rFonts w:asciiTheme="minorHAnsi" w:hAnsiTheme="minorHAnsi" w:cstheme="minorHAnsi"/>
          <w:sz w:val="24"/>
          <w:szCs w:val="24"/>
          <w:u w:val="single"/>
          <w:lang w:val="es-EC"/>
        </w:rPr>
        <w:t>:</w:t>
      </w:r>
    </w:p>
    <w:p w14:paraId="5B14B15D" w14:textId="77777777" w:rsidR="00E942CB" w:rsidRPr="0070202E" w:rsidRDefault="00E942CB" w:rsidP="00E942CB">
      <w:pPr>
        <w:pStyle w:val="MediumList2-Accent41"/>
        <w:numPr>
          <w:ilvl w:val="3"/>
          <w:numId w:val="17"/>
        </w:numPr>
        <w:spacing w:after="0" w:line="240" w:lineRule="auto"/>
        <w:jc w:val="both"/>
        <w:rPr>
          <w:rFonts w:asciiTheme="minorHAnsi" w:hAnsiTheme="minorHAnsi" w:cstheme="minorHAnsi"/>
          <w:sz w:val="24"/>
          <w:szCs w:val="24"/>
          <w:u w:val="single"/>
          <w:lang w:val="es-EC"/>
        </w:rPr>
      </w:pPr>
      <w:r w:rsidRPr="0070202E">
        <w:rPr>
          <w:rFonts w:asciiTheme="minorHAnsi" w:hAnsiTheme="minorHAnsi" w:cstheme="minorHAnsi"/>
          <w:sz w:val="24"/>
          <w:szCs w:val="24"/>
          <w:lang w:val="es-EC"/>
        </w:rPr>
        <w:t>Radicación</w:t>
      </w:r>
    </w:p>
    <w:p w14:paraId="43E52AB4" w14:textId="77777777" w:rsidR="00E942CB" w:rsidRPr="0070202E" w:rsidRDefault="00E942CB" w:rsidP="00E942CB">
      <w:pPr>
        <w:pStyle w:val="MediumList2-Accent41"/>
        <w:numPr>
          <w:ilvl w:val="3"/>
          <w:numId w:val="17"/>
        </w:numPr>
        <w:spacing w:after="0" w:line="240" w:lineRule="auto"/>
        <w:jc w:val="both"/>
        <w:rPr>
          <w:rFonts w:asciiTheme="minorHAnsi" w:hAnsiTheme="minorHAnsi" w:cstheme="minorHAnsi"/>
          <w:sz w:val="24"/>
          <w:szCs w:val="24"/>
          <w:u w:val="single"/>
          <w:lang w:val="es-EC"/>
        </w:rPr>
      </w:pPr>
      <w:r w:rsidRPr="0070202E">
        <w:rPr>
          <w:rFonts w:asciiTheme="minorHAnsi" w:hAnsiTheme="minorHAnsi" w:cstheme="minorHAnsi"/>
          <w:sz w:val="24"/>
          <w:szCs w:val="24"/>
          <w:lang w:val="es-EC"/>
        </w:rPr>
        <w:t xml:space="preserve">Flujo de Procesos </w:t>
      </w:r>
    </w:p>
    <w:p w14:paraId="49A42723" w14:textId="77777777" w:rsidR="00612DA9" w:rsidRPr="0070202E" w:rsidRDefault="00E942CB" w:rsidP="00064573">
      <w:pPr>
        <w:pStyle w:val="MediumList2-Accent41"/>
        <w:numPr>
          <w:ilvl w:val="3"/>
          <w:numId w:val="17"/>
        </w:numPr>
        <w:spacing w:after="0" w:line="240" w:lineRule="auto"/>
        <w:jc w:val="both"/>
        <w:rPr>
          <w:rFonts w:asciiTheme="minorHAnsi" w:hAnsiTheme="minorHAnsi" w:cstheme="minorHAnsi"/>
          <w:sz w:val="24"/>
          <w:szCs w:val="24"/>
          <w:lang w:val="es-EC"/>
        </w:rPr>
      </w:pPr>
      <w:r w:rsidRPr="0070202E">
        <w:rPr>
          <w:rFonts w:asciiTheme="minorHAnsi" w:hAnsiTheme="minorHAnsi" w:cstheme="minorHAnsi"/>
          <w:sz w:val="24"/>
          <w:szCs w:val="24"/>
          <w:lang w:val="es-EC"/>
        </w:rPr>
        <w:t>Firmas Electrónicas</w:t>
      </w: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77777777"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 xml:space="preserve">Ana Cristina Jiménez </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14:paraId="3625950A" w14:textId="77777777"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Ejecutiva</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945814" w14:textId="77777777" w:rsidR="00310FED" w:rsidRDefault="00310FED" w:rsidP="0012137A">
      <w:pPr>
        <w:spacing w:after="0" w:line="240" w:lineRule="auto"/>
      </w:pPr>
      <w:r>
        <w:separator/>
      </w:r>
    </w:p>
  </w:endnote>
  <w:endnote w:type="continuationSeparator" w:id="0">
    <w:p w14:paraId="74D823AE" w14:textId="77777777" w:rsidR="00310FED" w:rsidRDefault="00310FED"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D220FA" w14:textId="77777777" w:rsidR="00310FED" w:rsidRDefault="00310FED" w:rsidP="0012137A">
      <w:pPr>
        <w:spacing w:after="0" w:line="240" w:lineRule="auto"/>
      </w:pPr>
      <w:r>
        <w:separator/>
      </w:r>
    </w:p>
  </w:footnote>
  <w:footnote w:type="continuationSeparator" w:id="0">
    <w:p w14:paraId="123368BA" w14:textId="77777777" w:rsidR="00310FED" w:rsidRDefault="00310FED" w:rsidP="001213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15:restartNumberingAfterBreak="0">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15:restartNumberingAfterBreak="0">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1"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5" w15:restartNumberingAfterBreak="0">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6"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8" w15:restartNumberingAfterBreak="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9" w15:restartNumberingAfterBreak="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4" w15:restartNumberingAfterBreak="0">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7"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9" w15:restartNumberingAfterBreak="0">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6"/>
  </w:num>
  <w:num w:numId="3">
    <w:abstractNumId w:val="31"/>
  </w:num>
  <w:num w:numId="4">
    <w:abstractNumId w:val="0"/>
  </w:num>
  <w:num w:numId="5">
    <w:abstractNumId w:val="17"/>
  </w:num>
  <w:num w:numId="6">
    <w:abstractNumId w:val="8"/>
  </w:num>
  <w:num w:numId="7">
    <w:abstractNumId w:val="3"/>
  </w:num>
  <w:num w:numId="8">
    <w:abstractNumId w:val="35"/>
  </w:num>
  <w:num w:numId="9">
    <w:abstractNumId w:val="12"/>
  </w:num>
  <w:num w:numId="10">
    <w:abstractNumId w:val="21"/>
  </w:num>
  <w:num w:numId="11">
    <w:abstractNumId w:val="6"/>
  </w:num>
  <w:num w:numId="12">
    <w:abstractNumId w:val="7"/>
  </w:num>
  <w:num w:numId="13">
    <w:abstractNumId w:val="32"/>
  </w:num>
  <w:num w:numId="14">
    <w:abstractNumId w:val="33"/>
  </w:num>
  <w:num w:numId="15">
    <w:abstractNumId w:val="4"/>
  </w:num>
  <w:num w:numId="16">
    <w:abstractNumId w:val="24"/>
  </w:num>
  <w:num w:numId="17">
    <w:abstractNumId w:val="36"/>
  </w:num>
  <w:num w:numId="18">
    <w:abstractNumId w:val="10"/>
  </w:num>
  <w:num w:numId="19">
    <w:abstractNumId w:val="22"/>
  </w:num>
  <w:num w:numId="20">
    <w:abstractNumId w:val="39"/>
  </w:num>
  <w:num w:numId="21">
    <w:abstractNumId w:val="1"/>
  </w:num>
  <w:num w:numId="22">
    <w:abstractNumId w:val="16"/>
  </w:num>
  <w:num w:numId="23">
    <w:abstractNumId w:val="25"/>
  </w:num>
  <w:num w:numId="24">
    <w:abstractNumId w:val="38"/>
  </w:num>
  <w:num w:numId="25">
    <w:abstractNumId w:val="1"/>
  </w:num>
  <w:num w:numId="26">
    <w:abstractNumId w:val="2"/>
  </w:num>
  <w:num w:numId="27">
    <w:abstractNumId w:val="28"/>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num>
  <w:num w:numId="32">
    <w:abstractNumId w:val="14"/>
  </w:num>
  <w:num w:numId="33">
    <w:abstractNumId w:val="18"/>
  </w:num>
  <w:num w:numId="34">
    <w:abstractNumId w:val="9"/>
  </w:num>
  <w:num w:numId="35">
    <w:abstractNumId w:val="15"/>
  </w:num>
  <w:num w:numId="36">
    <w:abstractNumId w:val="30"/>
  </w:num>
  <w:num w:numId="37">
    <w:abstractNumId w:val="19"/>
  </w:num>
  <w:num w:numId="38">
    <w:abstractNumId w:val="23"/>
  </w:num>
  <w:num w:numId="39">
    <w:abstractNumId w:val="27"/>
  </w:num>
  <w:num w:numId="40">
    <w:abstractNumId w:val="29"/>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3BE1"/>
    <w:rsid w:val="00022113"/>
    <w:rsid w:val="000248F8"/>
    <w:rsid w:val="0004385B"/>
    <w:rsid w:val="0006166B"/>
    <w:rsid w:val="00064573"/>
    <w:rsid w:val="00065F3E"/>
    <w:rsid w:val="000A7F7C"/>
    <w:rsid w:val="000E5360"/>
    <w:rsid w:val="0012137A"/>
    <w:rsid w:val="001365FD"/>
    <w:rsid w:val="00190D3F"/>
    <w:rsid w:val="002049E2"/>
    <w:rsid w:val="00221B0B"/>
    <w:rsid w:val="002279EE"/>
    <w:rsid w:val="00245786"/>
    <w:rsid w:val="00252982"/>
    <w:rsid w:val="00253C59"/>
    <w:rsid w:val="002A5B7A"/>
    <w:rsid w:val="002C092B"/>
    <w:rsid w:val="00310FED"/>
    <w:rsid w:val="003200FC"/>
    <w:rsid w:val="00322710"/>
    <w:rsid w:val="0035462A"/>
    <w:rsid w:val="00374D71"/>
    <w:rsid w:val="003751ED"/>
    <w:rsid w:val="00391317"/>
    <w:rsid w:val="003967E9"/>
    <w:rsid w:val="0040171A"/>
    <w:rsid w:val="0040424F"/>
    <w:rsid w:val="0042002A"/>
    <w:rsid w:val="00423DA9"/>
    <w:rsid w:val="00454C0D"/>
    <w:rsid w:val="00482A08"/>
    <w:rsid w:val="004E3F61"/>
    <w:rsid w:val="004E786E"/>
    <w:rsid w:val="00543FAB"/>
    <w:rsid w:val="00592807"/>
    <w:rsid w:val="00612DA9"/>
    <w:rsid w:val="00654009"/>
    <w:rsid w:val="00665A57"/>
    <w:rsid w:val="0069012E"/>
    <w:rsid w:val="006B11A9"/>
    <w:rsid w:val="0070202E"/>
    <w:rsid w:val="00730FB9"/>
    <w:rsid w:val="00756E34"/>
    <w:rsid w:val="007A03A7"/>
    <w:rsid w:val="007C5799"/>
    <w:rsid w:val="00822C39"/>
    <w:rsid w:val="00840D8F"/>
    <w:rsid w:val="008466D2"/>
    <w:rsid w:val="00863C56"/>
    <w:rsid w:val="0089303E"/>
    <w:rsid w:val="008A5223"/>
    <w:rsid w:val="008A7EDE"/>
    <w:rsid w:val="008D4AC6"/>
    <w:rsid w:val="008D5C34"/>
    <w:rsid w:val="008E66FF"/>
    <w:rsid w:val="00911A4B"/>
    <w:rsid w:val="00935482"/>
    <w:rsid w:val="009839C4"/>
    <w:rsid w:val="0098436A"/>
    <w:rsid w:val="00990118"/>
    <w:rsid w:val="00992D6B"/>
    <w:rsid w:val="00997AE0"/>
    <w:rsid w:val="009C3A47"/>
    <w:rsid w:val="009D5B22"/>
    <w:rsid w:val="009F758A"/>
    <w:rsid w:val="00A372E2"/>
    <w:rsid w:val="00A5714B"/>
    <w:rsid w:val="00AD01E1"/>
    <w:rsid w:val="00B01224"/>
    <w:rsid w:val="00B66CC4"/>
    <w:rsid w:val="00B821E9"/>
    <w:rsid w:val="00BA4548"/>
    <w:rsid w:val="00BE76BA"/>
    <w:rsid w:val="00C04D22"/>
    <w:rsid w:val="00C26E54"/>
    <w:rsid w:val="00C54B41"/>
    <w:rsid w:val="00C710C3"/>
    <w:rsid w:val="00C82CCE"/>
    <w:rsid w:val="00C91308"/>
    <w:rsid w:val="00C96EA3"/>
    <w:rsid w:val="00CC07C4"/>
    <w:rsid w:val="00CC298A"/>
    <w:rsid w:val="00CF0023"/>
    <w:rsid w:val="00CF3A34"/>
    <w:rsid w:val="00D06711"/>
    <w:rsid w:val="00D203FE"/>
    <w:rsid w:val="00DA5CCF"/>
    <w:rsid w:val="00DB187E"/>
    <w:rsid w:val="00DB61D7"/>
    <w:rsid w:val="00E26D48"/>
    <w:rsid w:val="00E5295E"/>
    <w:rsid w:val="00E720AB"/>
    <w:rsid w:val="00E929F9"/>
    <w:rsid w:val="00E942CB"/>
    <w:rsid w:val="00EB0633"/>
    <w:rsid w:val="00EB324E"/>
    <w:rsid w:val="00EF2A83"/>
    <w:rsid w:val="00F11E16"/>
    <w:rsid w:val="00F36070"/>
    <w:rsid w:val="00F7285A"/>
    <w:rsid w:val="00F91F78"/>
    <w:rsid w:val="00F94582"/>
    <w:rsid w:val="00FA72A2"/>
    <w:rsid w:val="00FB1CF6"/>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664</Words>
  <Characters>3656</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Sofía Chiriboga</cp:lastModifiedBy>
  <cp:revision>2</cp:revision>
  <cp:lastPrinted>2016-05-18T15:23:00Z</cp:lastPrinted>
  <dcterms:created xsi:type="dcterms:W3CDTF">2019-01-28T14:57:00Z</dcterms:created>
  <dcterms:modified xsi:type="dcterms:W3CDTF">2019-01-28T14:57:00Z</dcterms:modified>
</cp:coreProperties>
</file>