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D79A1" w:rsidRDefault="000D79A1" w:rsidP="006B4A44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5E5AFF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6B4A44">
        <w:rPr>
          <w:rFonts w:asciiTheme="minorHAnsi" w:hAnsiTheme="minorHAnsi" w:cs="Arial"/>
          <w:b/>
          <w:sz w:val="22"/>
          <w:szCs w:val="22"/>
        </w:rPr>
        <w:t>18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6B4A44">
        <w:rPr>
          <w:rFonts w:asciiTheme="minorHAnsi" w:hAnsiTheme="minorHAnsi" w:cs="Arial"/>
          <w:b/>
          <w:sz w:val="22"/>
          <w:szCs w:val="22"/>
        </w:rPr>
        <w:t>Marzo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Default="00820C54" w:rsidP="005E5AFF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 xml:space="preserve">, proveerá de mobiliario, espacio físico, escritorios, sillas y un ambiente fresco y seguro  así como también de todo el material de oficina que se necesite (carpetas, cartones, binchas, marcadores, hojas) para el desarrollo del Ordenamiento con 2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Secuencial y 2 meses para el Ordenamiento de las áreas Administrativa, Bodega, Calidad, Compras e Importaciones con un Ordenamiento Normal.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lastRenderedPageBreak/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Económica del Servicio de Radicación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5C1C50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noProof/>
          <w:color w:val="000000"/>
          <w:lang w:val="es-ES" w:eastAsia="es-ES"/>
        </w:rPr>
        <w:drawing>
          <wp:inline distT="0" distB="0" distL="0" distR="0" wp14:anchorId="6868D87F">
            <wp:extent cx="5468620" cy="262128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E9C" w:rsidRDefault="00E04E9C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A78CF" w:rsidRDefault="00AA78CF" w:rsidP="00E04E9C">
      <w:pPr>
        <w:pStyle w:val="Prrafodelista"/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820C54" w:rsidRDefault="00820C5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 de proyecto </w:t>
      </w:r>
      <w:r w:rsidR="005B2826">
        <w:rPr>
          <w:rFonts w:asciiTheme="minorHAnsi" w:hAnsiTheme="minorHAnsi" w:cs="Arial"/>
          <w:b/>
        </w:rPr>
        <w:t>terminado 1 mes</w:t>
      </w:r>
      <w:r>
        <w:rPr>
          <w:rFonts w:asciiTheme="minorHAnsi" w:hAnsiTheme="minorHAnsi" w:cs="Arial"/>
          <w:b/>
        </w:rPr>
        <w:t xml:space="preserve"> para las Áreas adicionales</w:t>
      </w:r>
    </w:p>
    <w:p w:rsidR="00E674A0" w:rsidRDefault="006B4A44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7</w:t>
      </w:r>
      <w:r w:rsidR="00E674A0">
        <w:rPr>
          <w:rFonts w:asciiTheme="minorHAnsi" w:hAnsiTheme="minorHAnsi" w:cs="Arial"/>
          <w:b/>
        </w:rPr>
        <w:t xml:space="preserve">00 cajas </w:t>
      </w:r>
    </w:p>
    <w:p w:rsidR="00AA78CF" w:rsidRDefault="00AA78C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lastRenderedPageBreak/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lastRenderedPageBreak/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lastRenderedPageBreak/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1E1A32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A32" w:rsidRDefault="001E1A32">
      <w:pPr>
        <w:spacing w:after="0" w:line="240" w:lineRule="auto"/>
      </w:pPr>
      <w:r>
        <w:separator/>
      </w:r>
    </w:p>
  </w:endnote>
  <w:endnote w:type="continuationSeparator" w:id="0">
    <w:p w:rsidR="001E1A32" w:rsidRDefault="001E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1E1A32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771648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A32" w:rsidRDefault="001E1A32">
      <w:pPr>
        <w:spacing w:after="0" w:line="240" w:lineRule="auto"/>
      </w:pPr>
      <w:r>
        <w:separator/>
      </w:r>
    </w:p>
  </w:footnote>
  <w:footnote w:type="continuationSeparator" w:id="0">
    <w:p w:rsidR="001E1A32" w:rsidRDefault="001E1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1E1A32" w:rsidP="0012137A">
    <w:pPr>
      <w:pStyle w:val="Encabezado"/>
    </w:pPr>
  </w:p>
  <w:p w:rsidR="004F05B9" w:rsidRDefault="001E1A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742F1"/>
    <w:rsid w:val="000A206C"/>
    <w:rsid w:val="000C0F58"/>
    <w:rsid w:val="000D79A1"/>
    <w:rsid w:val="000E07CD"/>
    <w:rsid w:val="000E47F5"/>
    <w:rsid w:val="001102BD"/>
    <w:rsid w:val="001C68E8"/>
    <w:rsid w:val="001D5FF3"/>
    <w:rsid w:val="001E1A32"/>
    <w:rsid w:val="00247FCB"/>
    <w:rsid w:val="00257E0B"/>
    <w:rsid w:val="002651FE"/>
    <w:rsid w:val="00274012"/>
    <w:rsid w:val="002E79C2"/>
    <w:rsid w:val="00353372"/>
    <w:rsid w:val="00374CF8"/>
    <w:rsid w:val="003A74BB"/>
    <w:rsid w:val="003D1978"/>
    <w:rsid w:val="00401F76"/>
    <w:rsid w:val="00405EE6"/>
    <w:rsid w:val="004A3AB1"/>
    <w:rsid w:val="004A7C22"/>
    <w:rsid w:val="00515CDA"/>
    <w:rsid w:val="00516357"/>
    <w:rsid w:val="005B2826"/>
    <w:rsid w:val="005C1C50"/>
    <w:rsid w:val="005E3147"/>
    <w:rsid w:val="005E5AFF"/>
    <w:rsid w:val="00615CDC"/>
    <w:rsid w:val="006237A5"/>
    <w:rsid w:val="00633F65"/>
    <w:rsid w:val="00637674"/>
    <w:rsid w:val="00653796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60FD9"/>
    <w:rsid w:val="00A21DD2"/>
    <w:rsid w:val="00A43B12"/>
    <w:rsid w:val="00A67036"/>
    <w:rsid w:val="00AA78CF"/>
    <w:rsid w:val="00AC5FAC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C6979"/>
    <w:rsid w:val="00E04E9C"/>
    <w:rsid w:val="00E31212"/>
    <w:rsid w:val="00E674A0"/>
    <w:rsid w:val="00E8570D"/>
    <w:rsid w:val="00E91383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Sofía Chiriboga</cp:lastModifiedBy>
  <cp:revision>2</cp:revision>
  <cp:lastPrinted>2015-09-10T13:01:00Z</cp:lastPrinted>
  <dcterms:created xsi:type="dcterms:W3CDTF">2019-01-25T14:52:00Z</dcterms:created>
  <dcterms:modified xsi:type="dcterms:W3CDTF">2019-01-25T14:52:00Z</dcterms:modified>
</cp:coreProperties>
</file>