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0D12B" w14:textId="77777777" w:rsidR="00E249AA" w:rsidRDefault="00E249AA" w:rsidP="00E249AA">
      <w:pPr>
        <w:jc w:val="right"/>
        <w:rPr>
          <w:b/>
        </w:rPr>
      </w:pPr>
      <w:bookmarkStart w:id="0" w:name="_GoBack"/>
      <w:bookmarkEnd w:id="0"/>
    </w:p>
    <w:p w14:paraId="1615359E" w14:textId="13A36EE7" w:rsidR="007B185C" w:rsidRDefault="00C41D0B" w:rsidP="007B185C">
      <w:pPr>
        <w:jc w:val="right"/>
        <w:rPr>
          <w:b/>
        </w:rPr>
      </w:pPr>
      <w:r>
        <w:rPr>
          <w:b/>
        </w:rPr>
        <w:t xml:space="preserve">Guayaquil, </w:t>
      </w:r>
      <w:r w:rsidR="007E6C4E">
        <w:rPr>
          <w:b/>
        </w:rPr>
        <w:t xml:space="preserve">11 de Septiembre </w:t>
      </w:r>
      <w:r w:rsidR="007B185C">
        <w:rPr>
          <w:b/>
        </w:rPr>
        <w:t xml:space="preserve"> 2017.</w:t>
      </w:r>
    </w:p>
    <w:p w14:paraId="46B69D74" w14:textId="77777777" w:rsidR="007B185C" w:rsidRDefault="007B185C" w:rsidP="007B185C">
      <w:pPr>
        <w:pStyle w:val="Sinespaciado"/>
        <w:jc w:val="both"/>
        <w:rPr>
          <w:b/>
        </w:rPr>
      </w:pPr>
    </w:p>
    <w:p w14:paraId="66C347AD" w14:textId="77777777" w:rsidR="007B185C" w:rsidRDefault="00DA7BA3" w:rsidP="007B185C">
      <w:pPr>
        <w:pStyle w:val="Sinespaciado"/>
        <w:jc w:val="both"/>
        <w:rPr>
          <w:b/>
        </w:rPr>
      </w:pPr>
      <w:r>
        <w:rPr>
          <w:b/>
        </w:rPr>
        <w:t>Ing:</w:t>
      </w:r>
    </w:p>
    <w:p w14:paraId="3C557D83" w14:textId="77777777" w:rsidR="007E6C4E" w:rsidRDefault="007E6C4E" w:rsidP="007B185C">
      <w:pPr>
        <w:pStyle w:val="Sinespaciado"/>
        <w:jc w:val="both"/>
        <w:rPr>
          <w:b/>
        </w:rPr>
      </w:pPr>
      <w:r>
        <w:rPr>
          <w:b/>
        </w:rPr>
        <w:t>Edwin Salas</w:t>
      </w:r>
    </w:p>
    <w:p w14:paraId="2A01C5C6" w14:textId="53458E28" w:rsidR="007B185C" w:rsidRDefault="00EC4A49" w:rsidP="007B185C">
      <w:pPr>
        <w:pStyle w:val="Sinespaciado"/>
        <w:jc w:val="both"/>
        <w:rPr>
          <w:b/>
        </w:rPr>
      </w:pPr>
      <w:r>
        <w:rPr>
          <w:b/>
        </w:rPr>
        <w:t>L</w:t>
      </w:r>
      <w:r w:rsidR="007E6C4E">
        <w:rPr>
          <w:b/>
        </w:rPr>
        <w:t>IFEPRODUCT</w:t>
      </w:r>
    </w:p>
    <w:p w14:paraId="4602D6B3" w14:textId="77777777" w:rsidR="00EC4A49" w:rsidRPr="00EC4A49" w:rsidRDefault="00EC4A49" w:rsidP="007B185C">
      <w:pPr>
        <w:pStyle w:val="Sinespaciado"/>
        <w:jc w:val="both"/>
        <w:rPr>
          <w:b/>
        </w:rPr>
      </w:pPr>
    </w:p>
    <w:p w14:paraId="4C17AD24" w14:textId="25FEDC45" w:rsidR="00EC4A49" w:rsidRPr="00EC4A49" w:rsidRDefault="007E6C4E" w:rsidP="00EC4A49">
      <w:pPr>
        <w:pStyle w:val="Textosinformato"/>
        <w:rPr>
          <w:b/>
        </w:rPr>
      </w:pPr>
      <w:r>
        <w:rPr>
          <w:rFonts w:ascii="Verdana" w:hAnsi="Verdana"/>
          <w:sz w:val="20"/>
          <w:szCs w:val="20"/>
        </w:rPr>
        <w:t>Estimado Edwin</w:t>
      </w:r>
      <w:r w:rsidR="00EC4A49">
        <w:t>:</w:t>
      </w:r>
    </w:p>
    <w:p w14:paraId="210CF7E7" w14:textId="57994A58" w:rsidR="007B185C" w:rsidRDefault="007B185C" w:rsidP="007B185C">
      <w:pPr>
        <w:pStyle w:val="Default"/>
        <w:jc w:val="both"/>
        <w:rPr>
          <w:rFonts w:ascii="Verdana" w:hAnsi="Verdana"/>
          <w:sz w:val="20"/>
          <w:szCs w:val="20"/>
        </w:rPr>
      </w:pPr>
    </w:p>
    <w:p w14:paraId="098F0A86" w14:textId="77777777" w:rsidR="002834F2" w:rsidRPr="002834F2" w:rsidRDefault="002834F2" w:rsidP="007B185C">
      <w:pPr>
        <w:pStyle w:val="Default"/>
        <w:jc w:val="both"/>
        <w:rPr>
          <w:rFonts w:cs="Times New Roman"/>
          <w:color w:val="auto"/>
          <w:sz w:val="22"/>
          <w:szCs w:val="22"/>
          <w:lang w:val="es-EC"/>
        </w:rPr>
      </w:pP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438E11D9" w14:textId="3191E675" w:rsidR="007B185C" w:rsidRPr="00EC4A49" w:rsidRDefault="007E6C4E" w:rsidP="008F152C">
      <w:pPr>
        <w:pStyle w:val="Sinespaciado"/>
        <w:jc w:val="both"/>
        <w:rPr>
          <w:b/>
        </w:rPr>
      </w:pPr>
      <w:r w:rsidRPr="007E6C4E">
        <w:t>LIFEPRODUCT</w:t>
      </w:r>
      <w:r>
        <w:rPr>
          <w:b/>
        </w:rPr>
        <w:t xml:space="preserve">, </w:t>
      </w:r>
      <w:r w:rsidR="007B185C" w:rsidRPr="002D16C1">
        <w:rPr>
          <w:lang w:val="es-ES"/>
        </w:rPr>
        <w:t>se encuentra en la necesidad de custodiar su</w:t>
      </w:r>
      <w:r w:rsidR="002834F2">
        <w:rPr>
          <w:lang w:val="es-ES"/>
        </w:rPr>
        <w:t xml:space="preserve"> información con el objetivo de mantenerla segura, generar ahorros de costo</w:t>
      </w:r>
      <w:r>
        <w:rPr>
          <w:lang w:val="es-ES"/>
        </w:rPr>
        <w:t>s y producir eficiencias en su O</w:t>
      </w:r>
      <w:r w:rsidR="002834F2">
        <w:rPr>
          <w:lang w:val="es-ES"/>
        </w:rPr>
        <w:t>peración.</w:t>
      </w:r>
    </w:p>
    <w:p w14:paraId="3C4F8A3F" w14:textId="77777777" w:rsidR="00583B92" w:rsidRDefault="00583B92" w:rsidP="007B185C">
      <w:pPr>
        <w:pStyle w:val="Sinespaciado"/>
        <w:tabs>
          <w:tab w:val="left" w:pos="2160"/>
        </w:tabs>
        <w:ind w:right="4"/>
        <w:jc w:val="both"/>
        <w:rPr>
          <w:b/>
        </w:rPr>
      </w:pPr>
    </w:p>
    <w:p w14:paraId="5277799D" w14:textId="77777777"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14:paraId="4C8156FF" w14:textId="77777777" w:rsidR="007B185C" w:rsidRDefault="007B185C" w:rsidP="007B185C">
      <w:pPr>
        <w:pStyle w:val="Sinespaciado"/>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0"/>
        <w:gridCol w:w="1406"/>
        <w:gridCol w:w="1948"/>
        <w:gridCol w:w="1829"/>
      </w:tblGrid>
      <w:tr w:rsidR="00C41D0B" w:rsidRPr="00C41D0B" w14:paraId="7269263D" w14:textId="77777777"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7E6C4E" w:rsidRPr="007E6C4E" w14:paraId="0151E447" w14:textId="77777777" w:rsidTr="007E6C4E">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C0AB1C0" w14:textId="0E88D213"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Propuesta Económica  Administración de Información</w:t>
                  </w:r>
                </w:p>
              </w:tc>
            </w:tr>
            <w:tr w:rsidR="007E6C4E" w:rsidRPr="007E6C4E" w14:paraId="69533E72" w14:textId="77777777" w:rsidTr="007E6C4E">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14:paraId="3DAF1CE2"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01F3E093"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14:paraId="03FB1783"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52C1A13B"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Total</w:t>
                  </w:r>
                </w:p>
              </w:tc>
            </w:tr>
            <w:tr w:rsidR="007E6C4E" w:rsidRPr="007E6C4E" w14:paraId="79AC8E78" w14:textId="77777777" w:rsidTr="007E6C4E">
              <w:trPr>
                <w:trHeight w:val="255"/>
              </w:trPr>
              <w:tc>
                <w:tcPr>
                  <w:tcW w:w="3757" w:type="dxa"/>
                  <w:tcBorders>
                    <w:top w:val="nil"/>
                    <w:left w:val="single" w:sz="8" w:space="0" w:color="auto"/>
                    <w:bottom w:val="nil"/>
                    <w:right w:val="nil"/>
                  </w:tcBorders>
                  <w:shd w:val="clear" w:color="000000" w:fill="FFFFFF"/>
                  <w:noWrap/>
                  <w:vAlign w:val="bottom"/>
                  <w:hideMark/>
                </w:tcPr>
                <w:p w14:paraId="398F8D2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14:paraId="5327070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1948" w:type="dxa"/>
                  <w:tcBorders>
                    <w:top w:val="nil"/>
                    <w:left w:val="nil"/>
                    <w:bottom w:val="nil"/>
                    <w:right w:val="nil"/>
                  </w:tcBorders>
                  <w:shd w:val="clear" w:color="000000" w:fill="FFFFFF"/>
                  <w:noWrap/>
                  <w:vAlign w:val="bottom"/>
                  <w:hideMark/>
                </w:tcPr>
                <w:p w14:paraId="1B458D0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$ 1,77 </w:t>
                  </w:r>
                </w:p>
              </w:tc>
              <w:tc>
                <w:tcPr>
                  <w:tcW w:w="1829" w:type="dxa"/>
                  <w:tcBorders>
                    <w:top w:val="nil"/>
                    <w:left w:val="nil"/>
                    <w:bottom w:val="nil"/>
                    <w:right w:val="single" w:sz="8" w:space="0" w:color="auto"/>
                  </w:tcBorders>
                  <w:shd w:val="clear" w:color="000000" w:fill="FFFFFF"/>
                  <w:noWrap/>
                  <w:vAlign w:val="bottom"/>
                  <w:hideMark/>
                </w:tcPr>
                <w:p w14:paraId="56403E8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$ 637,20 </w:t>
                  </w:r>
                </w:p>
              </w:tc>
            </w:tr>
            <w:tr w:rsidR="007E6C4E" w:rsidRPr="007E6C4E" w14:paraId="0ACD930A" w14:textId="77777777" w:rsidTr="007E6C4E">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14:paraId="6BE29D55"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Ordenamiento e Indexación</w:t>
                  </w:r>
                </w:p>
              </w:tc>
              <w:tc>
                <w:tcPr>
                  <w:tcW w:w="1406" w:type="dxa"/>
                  <w:tcBorders>
                    <w:top w:val="nil"/>
                    <w:left w:val="nil"/>
                    <w:bottom w:val="single" w:sz="8" w:space="0" w:color="auto"/>
                    <w:right w:val="nil"/>
                  </w:tcBorders>
                  <w:shd w:val="clear" w:color="000000" w:fill="FFFFFF"/>
                  <w:noWrap/>
                  <w:vAlign w:val="bottom"/>
                  <w:hideMark/>
                </w:tcPr>
                <w:p w14:paraId="6FBABCF0"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1948" w:type="dxa"/>
                  <w:tcBorders>
                    <w:top w:val="nil"/>
                    <w:left w:val="nil"/>
                    <w:bottom w:val="single" w:sz="8" w:space="0" w:color="auto"/>
                    <w:right w:val="nil"/>
                  </w:tcBorders>
                  <w:shd w:val="clear" w:color="000000" w:fill="FFFFFF"/>
                  <w:noWrap/>
                  <w:vAlign w:val="bottom"/>
                  <w:hideMark/>
                </w:tcPr>
                <w:p w14:paraId="69EF3527"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$ 1,25 </w:t>
                  </w:r>
                </w:p>
              </w:tc>
              <w:tc>
                <w:tcPr>
                  <w:tcW w:w="1829" w:type="dxa"/>
                  <w:tcBorders>
                    <w:top w:val="nil"/>
                    <w:left w:val="nil"/>
                    <w:bottom w:val="single" w:sz="8" w:space="0" w:color="auto"/>
                    <w:right w:val="single" w:sz="8" w:space="0" w:color="auto"/>
                  </w:tcBorders>
                  <w:shd w:val="clear" w:color="000000" w:fill="FFFFFF"/>
                  <w:noWrap/>
                  <w:vAlign w:val="bottom"/>
                  <w:hideMark/>
                </w:tcPr>
                <w:p w14:paraId="18D6FDA6"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$ 450 </w:t>
                  </w:r>
                </w:p>
              </w:tc>
            </w:tr>
            <w:tr w:rsidR="007E6C4E" w:rsidRPr="007E6C4E" w14:paraId="5BD1D93E" w14:textId="77777777" w:rsidTr="007E6C4E">
              <w:trPr>
                <w:trHeight w:val="300"/>
              </w:trPr>
              <w:tc>
                <w:tcPr>
                  <w:tcW w:w="3757" w:type="dxa"/>
                  <w:tcBorders>
                    <w:top w:val="nil"/>
                    <w:left w:val="nil"/>
                    <w:bottom w:val="nil"/>
                    <w:right w:val="nil"/>
                  </w:tcBorders>
                  <w:shd w:val="clear" w:color="000000" w:fill="FFFFFF"/>
                  <w:noWrap/>
                  <w:vAlign w:val="bottom"/>
                  <w:hideMark/>
                </w:tcPr>
                <w:p w14:paraId="0B8E8FEC"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7734076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220DF7BB"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14:paraId="0CE582A6"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$ 1.087 </w:t>
                  </w:r>
                </w:p>
              </w:tc>
            </w:tr>
            <w:tr w:rsidR="007E6C4E" w:rsidRPr="007E6C4E" w14:paraId="5CC453D8" w14:textId="77777777" w:rsidTr="007E6C4E">
              <w:trPr>
                <w:trHeight w:val="315"/>
              </w:trPr>
              <w:tc>
                <w:tcPr>
                  <w:tcW w:w="3757" w:type="dxa"/>
                  <w:tcBorders>
                    <w:top w:val="nil"/>
                    <w:left w:val="nil"/>
                    <w:bottom w:val="nil"/>
                    <w:right w:val="nil"/>
                  </w:tcBorders>
                  <w:shd w:val="clear" w:color="000000" w:fill="FFFFFF"/>
                  <w:noWrap/>
                  <w:vAlign w:val="bottom"/>
                  <w:hideMark/>
                </w:tcPr>
                <w:p w14:paraId="1C880F8B"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2AC9102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7E7E6F87"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14:paraId="53897E6F"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$ 130 </w:t>
                  </w:r>
                </w:p>
              </w:tc>
            </w:tr>
            <w:tr w:rsidR="007E6C4E" w:rsidRPr="007E6C4E" w14:paraId="2EBC25B3" w14:textId="77777777" w:rsidTr="007E6C4E">
              <w:trPr>
                <w:trHeight w:val="330"/>
              </w:trPr>
              <w:tc>
                <w:tcPr>
                  <w:tcW w:w="3757" w:type="dxa"/>
                  <w:tcBorders>
                    <w:top w:val="nil"/>
                    <w:left w:val="nil"/>
                    <w:bottom w:val="nil"/>
                    <w:right w:val="nil"/>
                  </w:tcBorders>
                  <w:shd w:val="clear" w:color="000000" w:fill="FFFFFF"/>
                  <w:noWrap/>
                  <w:vAlign w:val="bottom"/>
                  <w:hideMark/>
                </w:tcPr>
                <w:p w14:paraId="72D17868" w14:textId="77777777" w:rsidR="007E6C4E" w:rsidRPr="007E6C4E" w:rsidRDefault="007E6C4E" w:rsidP="007E6C4E">
                  <w:pPr>
                    <w:spacing w:after="0" w:line="240" w:lineRule="auto"/>
                    <w:rPr>
                      <w:rFonts w:eastAsia="Times New Roman" w:cs="Arial"/>
                      <w:b/>
                      <w:bCs/>
                      <w:color w:val="000000"/>
                      <w:sz w:val="24"/>
                      <w:szCs w:val="24"/>
                      <w:lang w:val="es-ES" w:eastAsia="es-ES"/>
                    </w:rPr>
                  </w:pPr>
                  <w:r w:rsidRPr="007E6C4E">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14:paraId="6905200B"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14:paraId="04AB465A"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14:paraId="39B6A3F1" w14:textId="77777777" w:rsidR="007E6C4E" w:rsidRPr="007E6C4E" w:rsidRDefault="007E6C4E" w:rsidP="007E6C4E">
                  <w:pPr>
                    <w:spacing w:after="0" w:line="240" w:lineRule="auto"/>
                    <w:jc w:val="center"/>
                    <w:rPr>
                      <w:rFonts w:eastAsia="Times New Roman" w:cs="Arial"/>
                      <w:b/>
                      <w:bCs/>
                      <w:color w:val="000000"/>
                      <w:sz w:val="20"/>
                      <w:szCs w:val="20"/>
                      <w:lang w:val="es-ES" w:eastAsia="es-ES"/>
                    </w:rPr>
                  </w:pPr>
                  <w:r w:rsidRPr="007E6C4E">
                    <w:rPr>
                      <w:rFonts w:eastAsia="Times New Roman" w:cs="Arial"/>
                      <w:b/>
                      <w:bCs/>
                      <w:color w:val="000000"/>
                      <w:sz w:val="20"/>
                      <w:szCs w:val="20"/>
                      <w:lang w:val="es-ES" w:eastAsia="es-ES"/>
                    </w:rPr>
                    <w:t xml:space="preserve">$ 1.218 </w:t>
                  </w:r>
                </w:p>
              </w:tc>
            </w:tr>
          </w:tbl>
          <w:p w14:paraId="707AB9B7"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14:paraId="2F338A28"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14:paraId="6747F0ED"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14:paraId="4DF2B07A" w14:textId="77777777"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14:paraId="391F04C5" w14:textId="77777777" w:rsidTr="008F152C">
        <w:trPr>
          <w:trHeight w:val="315"/>
        </w:trPr>
        <w:tc>
          <w:tcPr>
            <w:tcW w:w="9100" w:type="dxa"/>
            <w:tcBorders>
              <w:top w:val="nil"/>
              <w:left w:val="nil"/>
              <w:bottom w:val="nil"/>
              <w:right w:val="nil"/>
            </w:tcBorders>
            <w:shd w:val="clear" w:color="000000" w:fill="FFFFFF"/>
            <w:noWrap/>
            <w:hideMark/>
          </w:tcPr>
          <w:p w14:paraId="46ECDDE8" w14:textId="77777777" w:rsidR="00AA5C5D" w:rsidRDefault="00AA5C5D" w:rsidP="00C41D0B">
            <w:pPr>
              <w:spacing w:after="0" w:line="240" w:lineRule="auto"/>
              <w:rPr>
                <w:rFonts w:eastAsia="Times New Roman" w:cs="Arial"/>
                <w:color w:val="000000"/>
                <w:sz w:val="24"/>
                <w:szCs w:val="24"/>
                <w:lang w:val="es-ES" w:eastAsia="es-ES"/>
              </w:rPr>
            </w:pPr>
          </w:p>
          <w:p w14:paraId="0809EEEB" w14:textId="77777777"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14:paraId="001F547D"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4CF8EBD8"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14:paraId="047C8C4C"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14:paraId="750A200D" w14:textId="77777777" w:rsidTr="008F152C">
        <w:trPr>
          <w:trHeight w:val="315"/>
        </w:trPr>
        <w:tc>
          <w:tcPr>
            <w:tcW w:w="9100" w:type="dxa"/>
            <w:tcBorders>
              <w:top w:val="nil"/>
              <w:left w:val="nil"/>
              <w:bottom w:val="nil"/>
              <w:right w:val="nil"/>
            </w:tcBorders>
            <w:shd w:val="clear" w:color="000000" w:fill="FFFFFF"/>
            <w:noWrap/>
            <w:hideMark/>
          </w:tcPr>
          <w:p w14:paraId="763DFF26" w14:textId="77777777" w:rsidR="00C41D0B" w:rsidRDefault="00DB380E" w:rsidP="00DB380E">
            <w:pPr>
              <w:pStyle w:val="Prrafodelista"/>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p w14:paraId="204570A9" w14:textId="77777777" w:rsidR="00EC4A49" w:rsidRDefault="00EC4A49" w:rsidP="00EC4A49">
            <w:pPr>
              <w:pStyle w:val="Prrafodelista"/>
              <w:spacing w:after="0" w:line="240" w:lineRule="auto"/>
              <w:rPr>
                <w:rFonts w:eastAsia="Times New Roman" w:cs="Arial"/>
                <w:color w:val="000000"/>
                <w:lang w:val="es-ES" w:eastAsia="es-ES"/>
              </w:rPr>
            </w:pPr>
          </w:p>
          <w:tbl>
            <w:tblPr>
              <w:tblW w:w="8940" w:type="dxa"/>
              <w:tblCellMar>
                <w:left w:w="70" w:type="dxa"/>
                <w:right w:w="70" w:type="dxa"/>
              </w:tblCellMar>
              <w:tblLook w:val="04A0" w:firstRow="1" w:lastRow="0" w:firstColumn="1" w:lastColumn="0" w:noHBand="0" w:noVBand="1"/>
            </w:tblPr>
            <w:tblGrid>
              <w:gridCol w:w="2855"/>
              <w:gridCol w:w="1651"/>
              <w:gridCol w:w="2287"/>
              <w:gridCol w:w="2147"/>
            </w:tblGrid>
            <w:tr w:rsidR="007E6C4E" w:rsidRPr="007E6C4E" w14:paraId="77867A72" w14:textId="77777777" w:rsidTr="007E6C4E">
              <w:trPr>
                <w:trHeight w:val="37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22677F2C"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Propuesta Económica de Custodia Mensual de Cajas</w:t>
                  </w:r>
                </w:p>
              </w:tc>
            </w:tr>
            <w:tr w:rsidR="007E6C4E" w:rsidRPr="007E6C4E" w14:paraId="7CEBBB92" w14:textId="77777777" w:rsidTr="007E6C4E">
              <w:trPr>
                <w:trHeight w:val="300"/>
              </w:trPr>
              <w:tc>
                <w:tcPr>
                  <w:tcW w:w="2855" w:type="dxa"/>
                  <w:tcBorders>
                    <w:top w:val="nil"/>
                    <w:left w:val="single" w:sz="8" w:space="0" w:color="auto"/>
                    <w:bottom w:val="single" w:sz="8" w:space="0" w:color="auto"/>
                    <w:right w:val="nil"/>
                  </w:tcBorders>
                  <w:shd w:val="clear" w:color="000000" w:fill="CCCCFF"/>
                  <w:noWrap/>
                  <w:hideMark/>
                </w:tcPr>
                <w:p w14:paraId="7D1461D8"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 xml:space="preserve">Descripción </w:t>
                  </w:r>
                </w:p>
              </w:tc>
              <w:tc>
                <w:tcPr>
                  <w:tcW w:w="1651" w:type="dxa"/>
                  <w:tcBorders>
                    <w:top w:val="nil"/>
                    <w:left w:val="nil"/>
                    <w:bottom w:val="single" w:sz="8" w:space="0" w:color="auto"/>
                    <w:right w:val="nil"/>
                  </w:tcBorders>
                  <w:shd w:val="clear" w:color="000000" w:fill="CCCCFF"/>
                  <w:noWrap/>
                  <w:hideMark/>
                </w:tcPr>
                <w:p w14:paraId="11FA942E"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Volumen</w:t>
                  </w:r>
                </w:p>
              </w:tc>
              <w:tc>
                <w:tcPr>
                  <w:tcW w:w="2287" w:type="dxa"/>
                  <w:tcBorders>
                    <w:top w:val="nil"/>
                    <w:left w:val="nil"/>
                    <w:bottom w:val="single" w:sz="8" w:space="0" w:color="auto"/>
                    <w:right w:val="nil"/>
                  </w:tcBorders>
                  <w:shd w:val="clear" w:color="000000" w:fill="CCCCFF"/>
                  <w:noWrap/>
                  <w:hideMark/>
                </w:tcPr>
                <w:p w14:paraId="5513742A"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Inicial</w:t>
                  </w:r>
                </w:p>
              </w:tc>
              <w:tc>
                <w:tcPr>
                  <w:tcW w:w="2147" w:type="dxa"/>
                  <w:tcBorders>
                    <w:top w:val="nil"/>
                    <w:left w:val="nil"/>
                    <w:bottom w:val="single" w:sz="8" w:space="0" w:color="auto"/>
                    <w:right w:val="single" w:sz="8" w:space="0" w:color="auto"/>
                  </w:tcBorders>
                  <w:shd w:val="clear" w:color="000000" w:fill="CCCCFF"/>
                  <w:noWrap/>
                  <w:hideMark/>
                </w:tcPr>
                <w:p w14:paraId="665C45B9"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Total</w:t>
                  </w:r>
                </w:p>
              </w:tc>
            </w:tr>
            <w:tr w:rsidR="007E6C4E" w:rsidRPr="007E6C4E" w14:paraId="57D81EA0" w14:textId="77777777" w:rsidTr="007E6C4E">
              <w:trPr>
                <w:trHeight w:val="255"/>
              </w:trPr>
              <w:tc>
                <w:tcPr>
                  <w:tcW w:w="2855" w:type="dxa"/>
                  <w:tcBorders>
                    <w:top w:val="nil"/>
                    <w:left w:val="single" w:sz="8" w:space="0" w:color="auto"/>
                    <w:bottom w:val="nil"/>
                    <w:right w:val="nil"/>
                  </w:tcBorders>
                  <w:shd w:val="clear" w:color="000000" w:fill="FFFFFF"/>
                  <w:noWrap/>
                  <w:hideMark/>
                </w:tcPr>
                <w:p w14:paraId="7A87C96B"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Custodia Mensual</w:t>
                  </w:r>
                </w:p>
              </w:tc>
              <w:tc>
                <w:tcPr>
                  <w:tcW w:w="1651" w:type="dxa"/>
                  <w:tcBorders>
                    <w:top w:val="nil"/>
                    <w:left w:val="nil"/>
                    <w:bottom w:val="nil"/>
                    <w:right w:val="nil"/>
                  </w:tcBorders>
                  <w:shd w:val="clear" w:color="000000" w:fill="FFFFFF"/>
                  <w:noWrap/>
                  <w:hideMark/>
                </w:tcPr>
                <w:p w14:paraId="464717F7"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2287" w:type="dxa"/>
                  <w:tcBorders>
                    <w:top w:val="nil"/>
                    <w:left w:val="nil"/>
                    <w:bottom w:val="nil"/>
                    <w:right w:val="nil"/>
                  </w:tcBorders>
                  <w:shd w:val="clear" w:color="000000" w:fill="FFFFFF"/>
                  <w:noWrap/>
                  <w:hideMark/>
                </w:tcPr>
                <w:p w14:paraId="306F2F94"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$ 0,75 </w:t>
                  </w:r>
                </w:p>
              </w:tc>
              <w:tc>
                <w:tcPr>
                  <w:tcW w:w="2147" w:type="dxa"/>
                  <w:tcBorders>
                    <w:top w:val="nil"/>
                    <w:left w:val="nil"/>
                    <w:bottom w:val="nil"/>
                    <w:right w:val="single" w:sz="8" w:space="0" w:color="auto"/>
                  </w:tcBorders>
                  <w:shd w:val="clear" w:color="000000" w:fill="FFFFFF"/>
                  <w:noWrap/>
                  <w:hideMark/>
                </w:tcPr>
                <w:p w14:paraId="34811A3B"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$ 270,00 </w:t>
                  </w:r>
                </w:p>
              </w:tc>
            </w:tr>
            <w:tr w:rsidR="007E6C4E" w:rsidRPr="007E6C4E" w14:paraId="212BD0B0" w14:textId="77777777" w:rsidTr="007E6C4E">
              <w:trPr>
                <w:trHeight w:val="270"/>
              </w:trPr>
              <w:tc>
                <w:tcPr>
                  <w:tcW w:w="2855" w:type="dxa"/>
                  <w:tcBorders>
                    <w:top w:val="nil"/>
                    <w:left w:val="single" w:sz="8" w:space="0" w:color="auto"/>
                    <w:bottom w:val="single" w:sz="8" w:space="0" w:color="auto"/>
                    <w:right w:val="nil"/>
                  </w:tcBorders>
                  <w:shd w:val="clear" w:color="000000" w:fill="FFFFFF"/>
                  <w:noWrap/>
                  <w:vAlign w:val="bottom"/>
                  <w:hideMark/>
                </w:tcPr>
                <w:p w14:paraId="191BCE1F"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Traslado  Inicial </w:t>
                  </w:r>
                </w:p>
              </w:tc>
              <w:tc>
                <w:tcPr>
                  <w:tcW w:w="1651" w:type="dxa"/>
                  <w:tcBorders>
                    <w:top w:val="nil"/>
                    <w:left w:val="nil"/>
                    <w:bottom w:val="single" w:sz="8" w:space="0" w:color="auto"/>
                    <w:right w:val="nil"/>
                  </w:tcBorders>
                  <w:shd w:val="clear" w:color="000000" w:fill="FFFFFF"/>
                  <w:noWrap/>
                  <w:vAlign w:val="bottom"/>
                  <w:hideMark/>
                </w:tcPr>
                <w:p w14:paraId="5ABF479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2287" w:type="dxa"/>
                  <w:tcBorders>
                    <w:top w:val="nil"/>
                    <w:left w:val="nil"/>
                    <w:bottom w:val="single" w:sz="8" w:space="0" w:color="auto"/>
                    <w:right w:val="nil"/>
                  </w:tcBorders>
                  <w:shd w:val="clear" w:color="000000" w:fill="FFFFFF"/>
                  <w:noWrap/>
                  <w:vAlign w:val="bottom"/>
                  <w:hideMark/>
                </w:tcPr>
                <w:p w14:paraId="772B2F65"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$ 0,50 </w:t>
                  </w:r>
                </w:p>
              </w:tc>
              <w:tc>
                <w:tcPr>
                  <w:tcW w:w="2147" w:type="dxa"/>
                  <w:tcBorders>
                    <w:top w:val="nil"/>
                    <w:left w:val="nil"/>
                    <w:bottom w:val="single" w:sz="8" w:space="0" w:color="auto"/>
                    <w:right w:val="single" w:sz="8" w:space="0" w:color="auto"/>
                  </w:tcBorders>
                  <w:shd w:val="clear" w:color="000000" w:fill="FFFFFF"/>
                  <w:noWrap/>
                  <w:vAlign w:val="bottom"/>
                  <w:hideMark/>
                </w:tcPr>
                <w:p w14:paraId="4EC61BF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$ 180 </w:t>
                  </w:r>
                </w:p>
              </w:tc>
            </w:tr>
            <w:tr w:rsidR="007E6C4E" w:rsidRPr="007E6C4E" w14:paraId="534BE913" w14:textId="77777777" w:rsidTr="007E6C4E">
              <w:trPr>
                <w:trHeight w:val="315"/>
              </w:trPr>
              <w:tc>
                <w:tcPr>
                  <w:tcW w:w="2855" w:type="dxa"/>
                  <w:tcBorders>
                    <w:top w:val="nil"/>
                    <w:left w:val="nil"/>
                    <w:bottom w:val="nil"/>
                    <w:right w:val="nil"/>
                  </w:tcBorders>
                  <w:shd w:val="clear" w:color="000000" w:fill="FFFFFF"/>
                  <w:noWrap/>
                  <w:hideMark/>
                </w:tcPr>
                <w:p w14:paraId="28F1B061" w14:textId="77777777" w:rsidR="007E6C4E" w:rsidRPr="007E6C4E" w:rsidRDefault="007E6C4E" w:rsidP="007E6C4E">
                  <w:pPr>
                    <w:spacing w:after="0" w:line="240" w:lineRule="auto"/>
                    <w:rPr>
                      <w:rFonts w:eastAsia="Times New Roman" w:cs="Arial"/>
                      <w:color w:val="000000"/>
                      <w:sz w:val="24"/>
                      <w:szCs w:val="24"/>
                      <w:lang w:val="es-ES" w:eastAsia="es-ES"/>
                    </w:rPr>
                  </w:pPr>
                  <w:r w:rsidRPr="007E6C4E">
                    <w:rPr>
                      <w:rFonts w:eastAsia="Times New Roman" w:cs="Arial"/>
                      <w:color w:val="000000"/>
                      <w:sz w:val="24"/>
                      <w:szCs w:val="24"/>
                      <w:lang w:val="es-ES" w:eastAsia="es-ES"/>
                    </w:rPr>
                    <w:t> </w:t>
                  </w:r>
                </w:p>
              </w:tc>
              <w:tc>
                <w:tcPr>
                  <w:tcW w:w="1651" w:type="dxa"/>
                  <w:tcBorders>
                    <w:top w:val="nil"/>
                    <w:left w:val="nil"/>
                    <w:bottom w:val="nil"/>
                    <w:right w:val="nil"/>
                  </w:tcBorders>
                  <w:shd w:val="clear" w:color="000000" w:fill="FFFFFF"/>
                  <w:noWrap/>
                  <w:hideMark/>
                </w:tcPr>
                <w:p w14:paraId="5B0834C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64DEAC2F"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Sub-Total</w:t>
                  </w:r>
                </w:p>
              </w:tc>
              <w:tc>
                <w:tcPr>
                  <w:tcW w:w="2147" w:type="dxa"/>
                  <w:tcBorders>
                    <w:top w:val="nil"/>
                    <w:left w:val="nil"/>
                    <w:bottom w:val="nil"/>
                    <w:right w:val="single" w:sz="8" w:space="0" w:color="auto"/>
                  </w:tcBorders>
                  <w:shd w:val="clear" w:color="000000" w:fill="FFFFFF"/>
                  <w:noWrap/>
                  <w:hideMark/>
                </w:tcPr>
                <w:p w14:paraId="4D806FC0"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$ 450,00 </w:t>
                  </w:r>
                </w:p>
              </w:tc>
            </w:tr>
            <w:tr w:rsidR="007E6C4E" w:rsidRPr="007E6C4E" w14:paraId="0FB93DAF" w14:textId="77777777" w:rsidTr="007E6C4E">
              <w:trPr>
                <w:trHeight w:val="315"/>
              </w:trPr>
              <w:tc>
                <w:tcPr>
                  <w:tcW w:w="2855" w:type="dxa"/>
                  <w:tcBorders>
                    <w:top w:val="nil"/>
                    <w:left w:val="nil"/>
                    <w:bottom w:val="nil"/>
                    <w:right w:val="nil"/>
                  </w:tcBorders>
                  <w:shd w:val="clear" w:color="000000" w:fill="FFFFFF"/>
                  <w:noWrap/>
                  <w:hideMark/>
                </w:tcPr>
                <w:p w14:paraId="22394CF4"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0B49F852"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2FC826CD"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IVA</w:t>
                  </w:r>
                </w:p>
              </w:tc>
              <w:tc>
                <w:tcPr>
                  <w:tcW w:w="2147" w:type="dxa"/>
                  <w:tcBorders>
                    <w:top w:val="nil"/>
                    <w:left w:val="nil"/>
                    <w:bottom w:val="nil"/>
                    <w:right w:val="single" w:sz="8" w:space="0" w:color="auto"/>
                  </w:tcBorders>
                  <w:shd w:val="clear" w:color="000000" w:fill="FFFFFF"/>
                  <w:noWrap/>
                  <w:hideMark/>
                </w:tcPr>
                <w:p w14:paraId="2C85451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$ 54,00 </w:t>
                  </w:r>
                </w:p>
              </w:tc>
            </w:tr>
            <w:tr w:rsidR="007E6C4E" w:rsidRPr="007E6C4E" w14:paraId="263DF811" w14:textId="77777777" w:rsidTr="007E6C4E">
              <w:trPr>
                <w:trHeight w:val="315"/>
              </w:trPr>
              <w:tc>
                <w:tcPr>
                  <w:tcW w:w="2855" w:type="dxa"/>
                  <w:tcBorders>
                    <w:top w:val="nil"/>
                    <w:left w:val="nil"/>
                    <w:bottom w:val="nil"/>
                    <w:right w:val="nil"/>
                  </w:tcBorders>
                  <w:shd w:val="clear" w:color="000000" w:fill="FFFFFF"/>
                  <w:noWrap/>
                  <w:hideMark/>
                </w:tcPr>
                <w:p w14:paraId="50801560"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5CC0E38F"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single" w:sz="8" w:space="0" w:color="auto"/>
                    <w:left w:val="single" w:sz="8" w:space="0" w:color="auto"/>
                    <w:bottom w:val="single" w:sz="8" w:space="0" w:color="auto"/>
                    <w:right w:val="nil"/>
                  </w:tcBorders>
                  <w:shd w:val="clear" w:color="000000" w:fill="FFFFFF"/>
                  <w:noWrap/>
                  <w:hideMark/>
                </w:tcPr>
                <w:p w14:paraId="6EE6BD10"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Total</w:t>
                  </w:r>
                </w:p>
              </w:tc>
              <w:tc>
                <w:tcPr>
                  <w:tcW w:w="2147" w:type="dxa"/>
                  <w:tcBorders>
                    <w:top w:val="single" w:sz="8" w:space="0" w:color="auto"/>
                    <w:left w:val="nil"/>
                    <w:bottom w:val="single" w:sz="8" w:space="0" w:color="auto"/>
                    <w:right w:val="single" w:sz="8" w:space="0" w:color="auto"/>
                  </w:tcBorders>
                  <w:shd w:val="clear" w:color="000000" w:fill="CCCCFF"/>
                  <w:noWrap/>
                  <w:hideMark/>
                </w:tcPr>
                <w:p w14:paraId="24F00008" w14:textId="77777777" w:rsidR="007E6C4E" w:rsidRPr="007E6C4E" w:rsidRDefault="007E6C4E" w:rsidP="007E6C4E">
                  <w:pPr>
                    <w:spacing w:after="0" w:line="240" w:lineRule="auto"/>
                    <w:jc w:val="center"/>
                    <w:rPr>
                      <w:rFonts w:eastAsia="Times New Roman" w:cs="Arial"/>
                      <w:b/>
                      <w:bCs/>
                      <w:color w:val="000000"/>
                      <w:sz w:val="20"/>
                      <w:szCs w:val="20"/>
                      <w:lang w:val="es-ES" w:eastAsia="es-ES"/>
                    </w:rPr>
                  </w:pPr>
                  <w:r w:rsidRPr="007E6C4E">
                    <w:rPr>
                      <w:rFonts w:eastAsia="Times New Roman" w:cs="Arial"/>
                      <w:b/>
                      <w:bCs/>
                      <w:color w:val="000000"/>
                      <w:sz w:val="20"/>
                      <w:szCs w:val="20"/>
                      <w:lang w:val="es-ES" w:eastAsia="es-ES"/>
                    </w:rPr>
                    <w:t xml:space="preserve">$ 504,00 </w:t>
                  </w:r>
                </w:p>
              </w:tc>
            </w:tr>
          </w:tbl>
          <w:p w14:paraId="7606C624" w14:textId="77777777" w:rsidR="00EC4A49" w:rsidRPr="00DB380E" w:rsidRDefault="00EC4A49" w:rsidP="00EC4A49">
            <w:pPr>
              <w:pStyle w:val="Prrafodelista"/>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7CEC4557"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0F2D1AF6"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14:paraId="507008B0"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14:paraId="37EB3685" w14:textId="77777777" w:rsidTr="008F152C">
        <w:trPr>
          <w:trHeight w:val="315"/>
        </w:trPr>
        <w:tc>
          <w:tcPr>
            <w:tcW w:w="9100" w:type="dxa"/>
            <w:tcBorders>
              <w:top w:val="nil"/>
              <w:left w:val="nil"/>
              <w:bottom w:val="nil"/>
              <w:right w:val="nil"/>
            </w:tcBorders>
            <w:shd w:val="clear" w:color="000000" w:fill="FFFFFF"/>
            <w:noWrap/>
            <w:hideMark/>
          </w:tcPr>
          <w:p w14:paraId="207C83F1" w14:textId="77777777"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p w14:paraId="6BCC58E5" w14:textId="77777777"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197B3DA2"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14:paraId="27F82DD2"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14:paraId="77028D14" w14:textId="77777777"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14:paraId="22FFC58F"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559768B4" w14:textId="77777777" w:rsidR="007B185C" w:rsidRPr="00750FDA" w:rsidRDefault="00750FDA" w:rsidP="00EC4A49">
      <w:pPr>
        <w:pStyle w:val="Sinespaciado"/>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494AC156" w14:textId="77777777" w:rsidR="00EC4A49" w:rsidRDefault="00EC4A49" w:rsidP="007B185C">
      <w:pPr>
        <w:pStyle w:val="Sinespaciado"/>
        <w:tabs>
          <w:tab w:val="left" w:pos="2160"/>
        </w:tabs>
        <w:ind w:right="4"/>
        <w:jc w:val="both"/>
        <w:rPr>
          <w:rFonts w:asciiTheme="minorHAnsi" w:eastAsiaTheme="minorEastAsia" w:hAnsiTheme="minorHAnsi" w:cstheme="minorBidi"/>
          <w:b/>
          <w:noProof/>
        </w:rPr>
      </w:pPr>
    </w:p>
    <w:p w14:paraId="326270C1" w14:textId="77777777" w:rsidR="007E6C4E" w:rsidRDefault="007E6C4E" w:rsidP="007B185C">
      <w:pPr>
        <w:pStyle w:val="Sinespaciado"/>
        <w:tabs>
          <w:tab w:val="left" w:pos="2160"/>
        </w:tabs>
        <w:ind w:right="4"/>
        <w:jc w:val="both"/>
        <w:rPr>
          <w:rFonts w:asciiTheme="minorHAnsi" w:hAnsiTheme="minorHAnsi"/>
          <w:b/>
        </w:rPr>
      </w:pPr>
    </w:p>
    <w:p w14:paraId="4D0C2146" w14:textId="77777777"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Sinespaciado"/>
        <w:tabs>
          <w:tab w:val="left" w:pos="2160"/>
        </w:tabs>
        <w:ind w:right="4"/>
        <w:jc w:val="both"/>
        <w:rPr>
          <w:rFonts w:asciiTheme="minorHAnsi" w:hAnsiTheme="minorHAnsi"/>
        </w:rPr>
      </w:pPr>
    </w:p>
    <w:p w14:paraId="7E558A9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0E8C8D23" w14:textId="77777777" w:rsidR="007B185C" w:rsidRPr="00301DFD" w:rsidRDefault="007B185C" w:rsidP="00110A95">
      <w:pPr>
        <w:pStyle w:val="Sinespaciado"/>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410F395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14:paraId="362BD0AF" w14:textId="77777777"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ón para que el cliente interactu</w:t>
      </w:r>
      <w:r w:rsidRPr="00301DFD">
        <w:rPr>
          <w:rFonts w:asciiTheme="minorHAnsi" w:hAnsiTheme="minorHAnsi"/>
        </w:rPr>
        <w:t>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Sinespaciado"/>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se colocara un Suncho y/o Sti</w:t>
      </w:r>
      <w:r w:rsidR="00BB296E">
        <w:rPr>
          <w:rFonts w:asciiTheme="minorHAnsi" w:hAnsiTheme="minorHAnsi"/>
        </w:rPr>
        <w:t>c</w:t>
      </w:r>
      <w:r w:rsidRPr="00301DFD">
        <w:rPr>
          <w:rFonts w:asciiTheme="minorHAnsi" w:hAnsiTheme="minorHAnsi"/>
        </w:rPr>
        <w:t>kers numerado  de Seguridad esto como regla ind</w:t>
      </w:r>
      <w:r>
        <w:rPr>
          <w:rFonts w:asciiTheme="minorHAnsi" w:hAnsiTheme="minorHAnsi"/>
        </w:rPr>
        <w:t>ispensable de  confidencialidad</w:t>
      </w:r>
    </w:p>
    <w:p w14:paraId="45723EE0" w14:textId="77777777"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p>
    <w:p w14:paraId="4542F0DE" w14:textId="77777777" w:rsidR="007E6C4E" w:rsidRDefault="007E6C4E" w:rsidP="007B185C">
      <w:pPr>
        <w:jc w:val="both"/>
        <w:rPr>
          <w:rFonts w:asciiTheme="minorHAnsi" w:hAnsiTheme="minorHAnsi"/>
          <w:b/>
        </w:rPr>
      </w:pPr>
    </w:p>
    <w:p w14:paraId="65A7A440" w14:textId="77777777" w:rsidR="007B185C" w:rsidRDefault="007B185C" w:rsidP="007B185C">
      <w:pPr>
        <w:jc w:val="both"/>
        <w:rPr>
          <w:rFonts w:asciiTheme="minorHAnsi" w:hAnsiTheme="minorHAnsi"/>
          <w:b/>
        </w:rPr>
      </w:pPr>
      <w:r w:rsidRPr="00F81266">
        <w:rPr>
          <w:rFonts w:asciiTheme="minorHAnsi" w:hAnsiTheme="minorHAnsi"/>
          <w:b/>
        </w:rPr>
        <w:t>Tamaño de la caja.</w:t>
      </w:r>
    </w:p>
    <w:p w14:paraId="058C6805" w14:textId="77777777" w:rsidR="007E6C4E" w:rsidRPr="00F81266" w:rsidRDefault="007E6C4E" w:rsidP="007B185C">
      <w:pPr>
        <w:jc w:val="both"/>
        <w:rPr>
          <w:rFonts w:asciiTheme="minorHAnsi" w:hAnsiTheme="minorHAnsi"/>
          <w:b/>
        </w:rPr>
      </w:pPr>
    </w:p>
    <w:p w14:paraId="6B5517BE" w14:textId="77777777"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Sinespaciado"/>
        <w:ind w:right="-720"/>
        <w:jc w:val="both"/>
        <w:rPr>
          <w:rFonts w:asciiTheme="minorHAnsi" w:hAnsiTheme="minorHAnsi"/>
          <w:szCs w:val="24"/>
        </w:rPr>
      </w:pPr>
    </w:p>
    <w:p w14:paraId="28E8BAF7" w14:textId="77777777"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Sinespaciado"/>
        <w:ind w:right="-720"/>
        <w:rPr>
          <w:rFonts w:asciiTheme="minorHAnsi" w:hAnsiTheme="minorHAnsi"/>
          <w:b/>
          <w:szCs w:val="24"/>
        </w:rPr>
      </w:pPr>
    </w:p>
    <w:p w14:paraId="70FFE039" w14:textId="77777777" w:rsidR="007B185C" w:rsidRDefault="007B185C" w:rsidP="007B185C">
      <w:pPr>
        <w:pStyle w:val="Sinespaciado"/>
        <w:ind w:right="-720"/>
        <w:rPr>
          <w:rFonts w:asciiTheme="minorHAnsi" w:hAnsiTheme="minorHAnsi"/>
          <w:b/>
          <w:szCs w:val="24"/>
        </w:rPr>
      </w:pPr>
      <w:r>
        <w:rPr>
          <w:rFonts w:asciiTheme="minorHAnsi" w:hAnsiTheme="minorHAnsi"/>
          <w:b/>
          <w:szCs w:val="24"/>
        </w:rPr>
        <w:lastRenderedPageBreak/>
        <w:t>Servició al Cliente.</w:t>
      </w:r>
    </w:p>
    <w:p w14:paraId="2349D28F" w14:textId="77777777"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14:paraId="621F887F" w14:textId="77777777" w:rsidR="00E249AA" w:rsidRDefault="00E249AA" w:rsidP="00E249AA">
      <w:pPr>
        <w:jc w:val="right"/>
        <w:rPr>
          <w:b/>
        </w:rPr>
      </w:pPr>
    </w:p>
    <w:sectPr w:rsidR="00E249AA"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DE837" w14:textId="77777777" w:rsidR="00D13489" w:rsidRDefault="00D13489" w:rsidP="0012137A">
      <w:pPr>
        <w:spacing w:after="0" w:line="240" w:lineRule="auto"/>
      </w:pPr>
      <w:r>
        <w:separator/>
      </w:r>
    </w:p>
  </w:endnote>
  <w:endnote w:type="continuationSeparator" w:id="0">
    <w:p w14:paraId="093757E2" w14:textId="77777777" w:rsidR="00D13489" w:rsidRDefault="00D1348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7CBFC" w14:textId="77777777" w:rsidR="00411049" w:rsidRDefault="00411049">
    <w:pPr>
      <w:pStyle w:val="Piedepgina"/>
    </w:pPr>
    <w:r>
      <w:rPr>
        <w:noProof/>
        <w:lang w:val="es-ES" w:eastAsia="es-E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56773" w14:textId="77777777" w:rsidR="00D13489" w:rsidRDefault="00D13489" w:rsidP="0012137A">
      <w:pPr>
        <w:spacing w:after="0" w:line="240" w:lineRule="auto"/>
      </w:pPr>
      <w:r>
        <w:separator/>
      </w:r>
    </w:p>
  </w:footnote>
  <w:footnote w:type="continuationSeparator" w:id="0">
    <w:p w14:paraId="72C018FD" w14:textId="77777777" w:rsidR="00D13489" w:rsidRDefault="00D13489"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BF0A" w14:textId="77777777"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15:restartNumberingAfterBreak="0">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A191AF2"/>
    <w:multiLevelType w:val="hybridMultilevel"/>
    <w:tmpl w:val="E9E69C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27CF"/>
    <w:rsid w:val="00004E7A"/>
    <w:rsid w:val="0000593A"/>
    <w:rsid w:val="000167A8"/>
    <w:rsid w:val="00050F8B"/>
    <w:rsid w:val="00054F88"/>
    <w:rsid w:val="0006166B"/>
    <w:rsid w:val="00073DB3"/>
    <w:rsid w:val="000848A8"/>
    <w:rsid w:val="000A7F7C"/>
    <w:rsid w:val="000E5360"/>
    <w:rsid w:val="00110A95"/>
    <w:rsid w:val="0012137A"/>
    <w:rsid w:val="001365FD"/>
    <w:rsid w:val="00142D45"/>
    <w:rsid w:val="00170CC5"/>
    <w:rsid w:val="0018233F"/>
    <w:rsid w:val="00190D3F"/>
    <w:rsid w:val="002049E2"/>
    <w:rsid w:val="002109C7"/>
    <w:rsid w:val="00221B0B"/>
    <w:rsid w:val="00252FA1"/>
    <w:rsid w:val="002834F2"/>
    <w:rsid w:val="002C092B"/>
    <w:rsid w:val="003076AB"/>
    <w:rsid w:val="00374D71"/>
    <w:rsid w:val="003751ED"/>
    <w:rsid w:val="00391317"/>
    <w:rsid w:val="00394DAE"/>
    <w:rsid w:val="003967E9"/>
    <w:rsid w:val="003D7C88"/>
    <w:rsid w:val="003E35DA"/>
    <w:rsid w:val="003E68A1"/>
    <w:rsid w:val="003F300D"/>
    <w:rsid w:val="003F7B97"/>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2DEC"/>
    <w:rsid w:val="00704EBE"/>
    <w:rsid w:val="00743173"/>
    <w:rsid w:val="00750FDA"/>
    <w:rsid w:val="00756E34"/>
    <w:rsid w:val="007834BC"/>
    <w:rsid w:val="00792EAD"/>
    <w:rsid w:val="007A03A7"/>
    <w:rsid w:val="007B185C"/>
    <w:rsid w:val="007B7827"/>
    <w:rsid w:val="007C5799"/>
    <w:rsid w:val="007E6C4E"/>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66757"/>
    <w:rsid w:val="00A805B4"/>
    <w:rsid w:val="00AA5C5D"/>
    <w:rsid w:val="00B01224"/>
    <w:rsid w:val="00B41440"/>
    <w:rsid w:val="00B626DF"/>
    <w:rsid w:val="00B821E9"/>
    <w:rsid w:val="00BA4548"/>
    <w:rsid w:val="00BB296E"/>
    <w:rsid w:val="00C010AD"/>
    <w:rsid w:val="00C1433F"/>
    <w:rsid w:val="00C41D0B"/>
    <w:rsid w:val="00C55248"/>
    <w:rsid w:val="00C6142B"/>
    <w:rsid w:val="00C710C3"/>
    <w:rsid w:val="00C82CCE"/>
    <w:rsid w:val="00CA24E0"/>
    <w:rsid w:val="00CB000F"/>
    <w:rsid w:val="00CF0023"/>
    <w:rsid w:val="00CF2021"/>
    <w:rsid w:val="00D06711"/>
    <w:rsid w:val="00D13489"/>
    <w:rsid w:val="00D203FE"/>
    <w:rsid w:val="00D46DC7"/>
    <w:rsid w:val="00D82D28"/>
    <w:rsid w:val="00D8724C"/>
    <w:rsid w:val="00DA5CCF"/>
    <w:rsid w:val="00DA7BA3"/>
    <w:rsid w:val="00DB187E"/>
    <w:rsid w:val="00DB380E"/>
    <w:rsid w:val="00DB61D7"/>
    <w:rsid w:val="00DF7564"/>
    <w:rsid w:val="00E249AA"/>
    <w:rsid w:val="00E5295E"/>
    <w:rsid w:val="00EB0633"/>
    <w:rsid w:val="00EC4A49"/>
    <w:rsid w:val="00EE2DA4"/>
    <w:rsid w:val="00EF2A83"/>
    <w:rsid w:val="00F11E16"/>
    <w:rsid w:val="00F36070"/>
    <w:rsid w:val="00F4622C"/>
    <w:rsid w:val="00FB1145"/>
    <w:rsid w:val="00FB5C70"/>
    <w:rsid w:val="00FC0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EB5F1"/>
  <w15:docId w15:val="{3725418F-2B22-4240-AE98-276A53DB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Textosinformato">
    <w:name w:val="Plain Text"/>
    <w:basedOn w:val="Normal"/>
    <w:link w:val="TextosinformatoCar"/>
    <w:uiPriority w:val="99"/>
    <w:semiHidden/>
    <w:unhideWhenUsed/>
    <w:rsid w:val="00EC4A49"/>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EC4A4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356932346">
      <w:bodyDiv w:val="1"/>
      <w:marLeft w:val="0"/>
      <w:marRight w:val="0"/>
      <w:marTop w:val="0"/>
      <w:marBottom w:val="0"/>
      <w:divBdr>
        <w:top w:val="none" w:sz="0" w:space="0" w:color="auto"/>
        <w:left w:val="none" w:sz="0" w:space="0" w:color="auto"/>
        <w:bottom w:val="none" w:sz="0" w:space="0" w:color="auto"/>
        <w:right w:val="none" w:sz="0" w:space="0" w:color="auto"/>
      </w:divBdr>
    </w:div>
    <w:div w:id="390005877">
      <w:bodyDiv w:val="1"/>
      <w:marLeft w:val="0"/>
      <w:marRight w:val="0"/>
      <w:marTop w:val="0"/>
      <w:marBottom w:val="0"/>
      <w:divBdr>
        <w:top w:val="none" w:sz="0" w:space="0" w:color="auto"/>
        <w:left w:val="none" w:sz="0" w:space="0" w:color="auto"/>
        <w:bottom w:val="none" w:sz="0" w:space="0" w:color="auto"/>
        <w:right w:val="none" w:sz="0" w:space="0" w:color="auto"/>
      </w:divBdr>
    </w:div>
    <w:div w:id="482114992">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284269987">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5498594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1960526495">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 w:id="21178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22BB9.8B08CE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image002.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630</Words>
  <Characters>3467</Characters>
  <Application>Microsoft Office Word</Application>
  <DocSecurity>0</DocSecurity>
  <Lines>28</Lines>
  <Paragraphs>8</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2017-10-18T20:58:00Z</cp:lastPrinted>
  <dcterms:created xsi:type="dcterms:W3CDTF">2018-11-06T13:50:00Z</dcterms:created>
  <dcterms:modified xsi:type="dcterms:W3CDTF">2018-11-06T13:50:00Z</dcterms:modified>
</cp:coreProperties>
</file>