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7E2F" w14:textId="77777777" w:rsidR="00CB7D9F" w:rsidRDefault="00CB7D9F" w:rsidP="00CB7D9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Quito, 08 de junio de 2018 </w:t>
      </w:r>
    </w:p>
    <w:p w14:paraId="52A97B2F" w14:textId="77777777" w:rsidR="00CB7D9F" w:rsidRDefault="00CB7D9F" w:rsidP="00CB7D9F">
      <w:pPr>
        <w:tabs>
          <w:tab w:val="left" w:pos="1650"/>
        </w:tabs>
        <w:spacing w:line="240" w:lineRule="atLeast"/>
        <w:jc w:val="both"/>
        <w:rPr>
          <w:rFonts w:asciiTheme="minorHAnsi" w:hAnsiTheme="minorHAnsi" w:cstheme="minorHAnsi"/>
        </w:rPr>
      </w:pPr>
    </w:p>
    <w:p w14:paraId="4AE7970F" w14:textId="77777777" w:rsidR="00CB7D9F" w:rsidRDefault="00CB7D9F" w:rsidP="00CB7D9F">
      <w:pPr>
        <w:tabs>
          <w:tab w:val="left" w:pos="1650"/>
        </w:tabs>
        <w:spacing w:line="240" w:lineRule="atLeast"/>
        <w:jc w:val="both"/>
        <w:rPr>
          <w:rFonts w:asciiTheme="minorHAnsi" w:hAnsiTheme="minorHAnsi" w:cstheme="minorHAnsi"/>
        </w:rPr>
      </w:pPr>
    </w:p>
    <w:p w14:paraId="319B0440" w14:textId="77777777" w:rsidR="00CB7D9F" w:rsidRDefault="00CB7D9F" w:rsidP="00CB7D9F">
      <w:pPr>
        <w:tabs>
          <w:tab w:val="left" w:pos="1650"/>
        </w:tabs>
        <w:spacing w:line="24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Señora Doctora</w:t>
      </w:r>
    </w:p>
    <w:p w14:paraId="22FED103" w14:textId="77777777" w:rsidR="00CB7D9F" w:rsidRDefault="00CB7D9F" w:rsidP="00CB7D9F">
      <w:pPr>
        <w:tabs>
          <w:tab w:val="left" w:pos="1650"/>
        </w:tabs>
        <w:spacing w:line="240" w:lineRule="atLeast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Verónica Aguirre</w:t>
      </w:r>
    </w:p>
    <w:p w14:paraId="24A517B0" w14:textId="77777777" w:rsidR="00CB7D9F" w:rsidRDefault="00CB7D9F" w:rsidP="00CB7D9F">
      <w:pPr>
        <w:tabs>
          <w:tab w:val="left" w:pos="1650"/>
        </w:tabs>
        <w:spacing w:line="240" w:lineRule="atLeast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AGUIRRE &amp; AGUIRRE ABOGADOS</w:t>
      </w:r>
    </w:p>
    <w:p w14:paraId="6C8A8C3B" w14:textId="77777777" w:rsidR="00CB7D9F" w:rsidRDefault="00CB7D9F" w:rsidP="00CB7D9F">
      <w:pPr>
        <w:tabs>
          <w:tab w:val="left" w:pos="1650"/>
        </w:tabs>
        <w:spacing w:line="24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Ciudad</w:t>
      </w:r>
    </w:p>
    <w:p w14:paraId="1A32B6B6" w14:textId="77777777" w:rsidR="00CB7D9F" w:rsidRDefault="00CB7D9F" w:rsidP="00CB7D9F">
      <w:pPr>
        <w:pStyle w:val="Sinespaciado"/>
        <w:jc w:val="both"/>
        <w:rPr>
          <w:rFonts w:asciiTheme="minorHAnsi" w:hAnsiTheme="minorHAnsi" w:cstheme="minorHAnsi"/>
        </w:rPr>
      </w:pPr>
    </w:p>
    <w:p w14:paraId="26982096" w14:textId="77777777" w:rsidR="00CB7D9F" w:rsidRDefault="00CB7D9F" w:rsidP="00CB7D9F">
      <w:pPr>
        <w:pStyle w:val="Sinespaciad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Estimada Doctora:</w:t>
      </w:r>
    </w:p>
    <w:p w14:paraId="3526E45F" w14:textId="77777777" w:rsidR="00CB7D9F" w:rsidRDefault="00CB7D9F" w:rsidP="00CB7D9F">
      <w:pPr>
        <w:pStyle w:val="Sinespaciado"/>
        <w:jc w:val="both"/>
        <w:rPr>
          <w:rFonts w:asciiTheme="minorHAnsi" w:hAnsiTheme="minorHAnsi" w:cstheme="minorHAnsi"/>
        </w:rPr>
      </w:pPr>
    </w:p>
    <w:p w14:paraId="3013EE19" w14:textId="77777777" w:rsidR="00CB7D9F" w:rsidRDefault="00CB7D9F" w:rsidP="00CB7D9F">
      <w:pPr>
        <w:pStyle w:val="Default"/>
        <w:tabs>
          <w:tab w:val="left" w:pos="1170"/>
        </w:tabs>
        <w:jc w:val="both"/>
        <w:rPr>
          <w:rFonts w:asciiTheme="minorHAnsi" w:hAnsiTheme="minorHAnsi" w:cstheme="minorHAnsi"/>
          <w:color w:val="auto"/>
          <w:sz w:val="22"/>
          <w:szCs w:val="22"/>
          <w:lang w:val="es-EC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es-EC"/>
        </w:rPr>
        <w:tab/>
      </w:r>
    </w:p>
    <w:p w14:paraId="07A209E8" w14:textId="77777777" w:rsidR="00CB7D9F" w:rsidRDefault="00CB7D9F" w:rsidP="00CB7D9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Reciba los más cordiales saludos de parte de quienes conformamos DATASOLUTIONS S.A., especialistas en la Administración de información Física y Digital. A través de la presente nos es grato hacerle llegar nuestra propuesta por los Servicios de Gestión Integral Documental, la misma consiste en Radicación, Digitalización, Administración y Custodia de información física.</w:t>
      </w:r>
    </w:p>
    <w:p w14:paraId="6E62AE12" w14:textId="77777777" w:rsidR="00CB7D9F" w:rsidRDefault="00CB7D9F" w:rsidP="00CB7D9F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</w:p>
    <w:p w14:paraId="5ABCC97F" w14:textId="77777777" w:rsidR="00CB7D9F" w:rsidRDefault="00CB7D9F" w:rsidP="00CB7D9F">
      <w:pPr>
        <w:pStyle w:val="Default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Antecedentes:</w:t>
      </w:r>
    </w:p>
    <w:p w14:paraId="178AE8C7" w14:textId="77777777" w:rsidR="00CB7D9F" w:rsidRDefault="00CB7D9F" w:rsidP="00CB7D9F">
      <w:pPr>
        <w:pStyle w:val="Default"/>
        <w:jc w:val="both"/>
        <w:rPr>
          <w:rStyle w:val="companylabel"/>
          <w:sz w:val="22"/>
          <w:szCs w:val="22"/>
        </w:rPr>
      </w:pPr>
    </w:p>
    <w:p w14:paraId="4710D363" w14:textId="77777777" w:rsidR="00CB7D9F" w:rsidRDefault="00CB7D9F" w:rsidP="00CB7D9F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eastAsia="Calibri"/>
          <w:b/>
          <w:color w:val="000000"/>
          <w:lang w:val="es-ES" w:eastAsia="en-US"/>
        </w:rPr>
      </w:pPr>
      <w:bookmarkStart w:id="0" w:name="_Hlk516244516"/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val="es-ES" w:eastAsia="en-US"/>
        </w:rPr>
        <w:t xml:space="preserve">AGUIRRE &amp; AGUIRRE ABOGADOS </w:t>
      </w:r>
      <w:bookmarkEnd w:id="0"/>
      <w:r>
        <w:rPr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  <w:t xml:space="preserve">Estudio Jurídico fue creado en el año 1979 por el Doctor Rubén Enrique Aguirre </w:t>
      </w:r>
      <w:proofErr w:type="spellStart"/>
      <w:r>
        <w:rPr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  <w:t>Aguirre</w:t>
      </w:r>
      <w:proofErr w:type="spellEnd"/>
      <w:r>
        <w:rPr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  <w:t xml:space="preserve">.  La firma 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  <w:t>que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  <w:t xml:space="preserve"> a lo largo de sus 38 años de servicio, gracias a su exitosa práctica y ética profesional, se ha convertido en una de las más reconocidas y respetadas a nivel nacional e internacional, dando un servicio íntegro en todas las ramas del Derecho.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val="es-ES" w:eastAsia="en-US"/>
        </w:rPr>
        <w:t xml:space="preserve">   </w:t>
      </w:r>
    </w:p>
    <w:p w14:paraId="6B8A6689" w14:textId="77777777" w:rsidR="00CB7D9F" w:rsidRDefault="00CB7D9F" w:rsidP="00CB7D9F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Style w:val="companylabel"/>
          <w:rFonts w:eastAsia="Calibri"/>
        </w:rPr>
      </w:pPr>
      <w:r>
        <w:rPr>
          <w:rStyle w:val="companylabel"/>
          <w:rFonts w:asciiTheme="minorHAnsi" w:eastAsia="Calibri" w:hAnsiTheme="minorHAnsi" w:cstheme="minorHAnsi"/>
          <w:sz w:val="22"/>
          <w:szCs w:val="22"/>
          <w:lang w:val="es-ES" w:eastAsia="en-US"/>
        </w:rPr>
        <w:t>​</w:t>
      </w:r>
    </w:p>
    <w:p w14:paraId="3E219F0E" w14:textId="378C935A" w:rsidR="002F1878" w:rsidRDefault="00CB7D9F" w:rsidP="00CB7D9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</w:rPr>
        <w:t xml:space="preserve">AGUIRRE &amp; AGUIRRE ABOGADOS </w:t>
      </w:r>
      <w:r>
        <w:rPr>
          <w:rStyle w:val="companylabel"/>
          <w:rFonts w:asciiTheme="minorHAnsi" w:hAnsiTheme="minorHAnsi" w:cstheme="minorHAnsi"/>
        </w:rPr>
        <w:t xml:space="preserve">no cuenta con un sistema de administración de información, que les permita saber con exactitud dónde están los documentos </w:t>
      </w:r>
      <w:proofErr w:type="gramStart"/>
      <w:r>
        <w:rPr>
          <w:rStyle w:val="companylabel"/>
          <w:rFonts w:asciiTheme="minorHAnsi" w:hAnsiTheme="minorHAnsi" w:cstheme="minorHAnsi"/>
        </w:rPr>
        <w:t>en caso que</w:t>
      </w:r>
      <w:proofErr w:type="gramEnd"/>
      <w:r>
        <w:rPr>
          <w:rStyle w:val="companylabel"/>
          <w:rFonts w:asciiTheme="minorHAnsi" w:hAnsiTheme="minorHAnsi" w:cstheme="minorHAnsi"/>
        </w:rPr>
        <w:t xml:space="preserve"> estos fueran solicitados, es notorio que esta prestigiosa firma de abogados necesita de nuestra ayuda, asistencia y asesoramiento en administración de archivos, ya que se evidencia que existe un alto riesgo con respecto al almacenamiento, así como a la manipulación de toda la documentación.</w:t>
      </w:r>
    </w:p>
    <w:p w14:paraId="4BE77526" w14:textId="77777777" w:rsidR="002F1878" w:rsidRDefault="002F1878" w:rsidP="002F187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D172699" w14:textId="77777777" w:rsidR="003B33B2" w:rsidRDefault="003B33B2" w:rsidP="002F187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37BACF4" w14:textId="26FDA7A8" w:rsidR="003B33B2" w:rsidRDefault="003B33B2" w:rsidP="002F187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C15A834" w14:textId="15E2BA5F" w:rsidR="00CB7D9F" w:rsidRDefault="00CB7D9F" w:rsidP="002F187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6147C25" w14:textId="4AEB62AB" w:rsidR="00CB7D9F" w:rsidRDefault="00CB7D9F" w:rsidP="002F187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35220C" w14:textId="6867FDB9" w:rsidR="00CB7D9F" w:rsidRDefault="00CB7D9F" w:rsidP="002F187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87D9A77" w14:textId="77777777" w:rsidR="00CB7D9F" w:rsidRDefault="00CB7D9F" w:rsidP="002F187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AA711C9" w14:textId="77777777" w:rsidR="003B33B2" w:rsidRDefault="003B33B2" w:rsidP="002F187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2D0F862" w14:textId="6A688D12" w:rsidR="00E17BC5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/>
          <w:bCs/>
        </w:rPr>
      </w:pPr>
      <w:r w:rsidRPr="001C3841">
        <w:rPr>
          <w:rFonts w:asciiTheme="minorHAnsi" w:hAnsiTheme="minorHAnsi" w:cstheme="minorHAnsi"/>
          <w:b/>
          <w:bCs/>
        </w:rPr>
        <w:lastRenderedPageBreak/>
        <w:t>PROPUESTA TECNICA:</w:t>
      </w:r>
    </w:p>
    <w:p w14:paraId="65D58E1B" w14:textId="77777777" w:rsidR="00E17BC5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CB99F17" w14:textId="2644F84F" w:rsidR="002D6239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Cs/>
        </w:rPr>
        <w:t>Tomando en cuenta lo expuesto en el antecedente y evaluando la necesidad y el</w:t>
      </w:r>
      <w:r w:rsidR="002D6239" w:rsidRPr="001C3841">
        <w:rPr>
          <w:rFonts w:asciiTheme="minorHAnsi" w:hAnsiTheme="minorHAnsi" w:cstheme="minorHAnsi"/>
          <w:bCs/>
        </w:rPr>
        <w:t xml:space="preserve"> requerimiento actual de la organización</w:t>
      </w:r>
      <w:r w:rsidRPr="001C3841">
        <w:rPr>
          <w:rFonts w:asciiTheme="minorHAnsi" w:hAnsiTheme="minorHAnsi" w:cstheme="minorHAnsi"/>
          <w:bCs/>
        </w:rPr>
        <w:t>,</w:t>
      </w:r>
      <w:r w:rsidR="002D6239" w:rsidRPr="001C3841">
        <w:rPr>
          <w:rFonts w:asciiTheme="minorHAnsi" w:hAnsiTheme="minorHAnsi" w:cstheme="minorHAnsi"/>
          <w:bCs/>
        </w:rPr>
        <w:t xml:space="preserve"> considerando que </w:t>
      </w:r>
      <w:r w:rsidR="00930DC4" w:rsidRPr="001C3841">
        <w:rPr>
          <w:rFonts w:asciiTheme="minorHAnsi" w:hAnsiTheme="minorHAnsi" w:cstheme="minorHAnsi"/>
          <w:b/>
          <w:bCs/>
        </w:rPr>
        <w:t>DATASOLUTIONS S.A.</w:t>
      </w:r>
      <w:r w:rsidR="002D6239" w:rsidRPr="001C3841">
        <w:rPr>
          <w:rFonts w:asciiTheme="minorHAnsi" w:hAnsiTheme="minorHAnsi" w:cstheme="minorHAnsi"/>
          <w:bCs/>
        </w:rPr>
        <w:t xml:space="preserve"> es líder en la administración integral de documentos</w:t>
      </w:r>
      <w:r w:rsidRPr="001C3841">
        <w:rPr>
          <w:rFonts w:asciiTheme="minorHAnsi" w:hAnsiTheme="minorHAnsi" w:cstheme="minorHAnsi"/>
          <w:bCs/>
        </w:rPr>
        <w:t xml:space="preserve">, </w:t>
      </w:r>
      <w:r w:rsidR="002D6239" w:rsidRPr="001C3841">
        <w:rPr>
          <w:rFonts w:asciiTheme="minorHAnsi" w:hAnsiTheme="minorHAnsi" w:cstheme="minorHAnsi"/>
          <w:bCs/>
        </w:rPr>
        <w:t xml:space="preserve">además de ser proveedor </w:t>
      </w:r>
      <w:r w:rsidR="00045BD4" w:rsidRPr="001C3841">
        <w:rPr>
          <w:rFonts w:asciiTheme="minorHAnsi" w:hAnsiTheme="minorHAnsi" w:cstheme="minorHAnsi"/>
          <w:bCs/>
        </w:rPr>
        <w:t>de Custodia de Información Digital, para</w:t>
      </w:r>
      <w:r w:rsidR="004E5FBF" w:rsidRPr="001C3841">
        <w:rPr>
          <w:rFonts w:asciiTheme="minorHAnsi" w:hAnsiTheme="minorHAnsi" w:cstheme="minorHAnsi"/>
          <w:b/>
          <w:bCs/>
        </w:rPr>
        <w:t xml:space="preserve"> </w:t>
      </w:r>
      <w:r w:rsidR="00CB7D9F">
        <w:rPr>
          <w:rFonts w:asciiTheme="minorHAnsi" w:hAnsiTheme="minorHAnsi" w:cstheme="minorHAnsi"/>
          <w:b/>
        </w:rPr>
        <w:t>AGUIRRE &amp; AGUIRRE ABOGADOS</w:t>
      </w:r>
      <w:r w:rsidR="002D6239" w:rsidRPr="001C3841">
        <w:rPr>
          <w:rFonts w:asciiTheme="minorHAnsi" w:hAnsiTheme="minorHAnsi" w:cstheme="minorHAnsi"/>
          <w:bCs/>
        </w:rPr>
        <w:t xml:space="preserve">, establece una alternativa viable que permitirá a la </w:t>
      </w:r>
      <w:r w:rsidR="00B25A16" w:rsidRPr="001C3841">
        <w:rPr>
          <w:rFonts w:asciiTheme="minorHAnsi" w:hAnsiTheme="minorHAnsi" w:cstheme="minorHAnsi"/>
          <w:bCs/>
        </w:rPr>
        <w:t>corporación</w:t>
      </w:r>
      <w:r w:rsidR="002D6239" w:rsidRPr="001C3841">
        <w:rPr>
          <w:rFonts w:asciiTheme="minorHAnsi" w:hAnsiTheme="minorHAnsi" w:cstheme="minorHAnsi"/>
          <w:bCs/>
        </w:rPr>
        <w:t xml:space="preserve"> acceder a la información </w:t>
      </w:r>
      <w:r w:rsidR="00B25A16" w:rsidRPr="001C3841">
        <w:rPr>
          <w:rFonts w:asciiTheme="minorHAnsi" w:hAnsiTheme="minorHAnsi" w:cstheme="minorHAnsi"/>
          <w:bCs/>
        </w:rPr>
        <w:t>organizada de</w:t>
      </w:r>
      <w:r w:rsidR="002D6239" w:rsidRPr="001C3841">
        <w:rPr>
          <w:rFonts w:asciiTheme="minorHAnsi" w:hAnsiTheme="minorHAnsi" w:cstheme="minorHAnsi"/>
          <w:bCs/>
        </w:rPr>
        <w:t xml:space="preserve"> manera rápida, simple y eficiente</w:t>
      </w:r>
      <w:r w:rsidR="00B25A16" w:rsidRPr="001C3841">
        <w:rPr>
          <w:rFonts w:asciiTheme="minorHAnsi" w:hAnsiTheme="minorHAnsi" w:cstheme="minorHAnsi"/>
          <w:bCs/>
        </w:rPr>
        <w:t>.</w:t>
      </w:r>
    </w:p>
    <w:p w14:paraId="081903CF" w14:textId="77777777" w:rsidR="00E17BC5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2B3D67E" w14:textId="1A02A421" w:rsidR="00E17BC5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Cs/>
        </w:rPr>
        <w:t>Según el análisis de nuestro departamento de operaciones</w:t>
      </w:r>
      <w:r w:rsidR="00045BD4" w:rsidRPr="001C3841">
        <w:rPr>
          <w:rFonts w:asciiTheme="minorHAnsi" w:hAnsiTheme="minorHAnsi" w:cstheme="minorHAnsi"/>
          <w:bCs/>
        </w:rPr>
        <w:t xml:space="preserve"> mediante la inspección realizada</w:t>
      </w:r>
      <w:r w:rsidR="004653F9" w:rsidRPr="001C3841">
        <w:rPr>
          <w:rFonts w:asciiTheme="minorHAnsi" w:hAnsiTheme="minorHAnsi" w:cstheme="minorHAnsi"/>
          <w:bCs/>
        </w:rPr>
        <w:t xml:space="preserve"> </w:t>
      </w:r>
      <w:r w:rsidR="00045BD4" w:rsidRPr="001C3841">
        <w:rPr>
          <w:rFonts w:asciiTheme="minorHAnsi" w:hAnsiTheme="minorHAnsi" w:cstheme="minorHAnsi"/>
          <w:bCs/>
        </w:rPr>
        <w:t>e evidenciada en el punto anterior</w:t>
      </w:r>
      <w:r w:rsidRPr="001C3841">
        <w:rPr>
          <w:rFonts w:asciiTheme="minorHAnsi" w:hAnsiTheme="minorHAnsi" w:cstheme="minorHAnsi"/>
          <w:bCs/>
        </w:rPr>
        <w:t xml:space="preserve"> y </w:t>
      </w:r>
      <w:r w:rsidR="00045BD4" w:rsidRPr="001C3841">
        <w:rPr>
          <w:rFonts w:asciiTheme="minorHAnsi" w:hAnsiTheme="minorHAnsi" w:cstheme="minorHAnsi"/>
          <w:bCs/>
        </w:rPr>
        <w:t xml:space="preserve">con </w:t>
      </w:r>
      <w:r w:rsidRPr="001C3841">
        <w:rPr>
          <w:rFonts w:asciiTheme="minorHAnsi" w:hAnsiTheme="minorHAnsi" w:cstheme="minorHAnsi"/>
          <w:bCs/>
        </w:rPr>
        <w:t>completo conocimiento de las actividades e información generada por</w:t>
      </w:r>
      <w:r w:rsidR="004E5FBF" w:rsidRPr="001C3841">
        <w:rPr>
          <w:rFonts w:asciiTheme="minorHAnsi" w:hAnsiTheme="minorHAnsi" w:cstheme="minorHAnsi"/>
          <w:b/>
          <w:bCs/>
        </w:rPr>
        <w:t xml:space="preserve"> </w:t>
      </w:r>
      <w:r w:rsidR="00CB7D9F">
        <w:rPr>
          <w:rFonts w:asciiTheme="minorHAnsi" w:hAnsiTheme="minorHAnsi" w:cstheme="minorHAnsi"/>
          <w:b/>
        </w:rPr>
        <w:t>AGUIRRE &amp; AGUIRRE ABOGADOS</w:t>
      </w:r>
      <w:r w:rsidR="004E5FBF" w:rsidRPr="001C3841">
        <w:rPr>
          <w:rFonts w:asciiTheme="minorHAnsi" w:hAnsiTheme="minorHAnsi" w:cstheme="minorHAnsi"/>
          <w:b/>
          <w:bCs/>
        </w:rPr>
        <w:t xml:space="preserve">, </w:t>
      </w:r>
      <w:r w:rsidRPr="001C3841">
        <w:rPr>
          <w:rFonts w:asciiTheme="minorHAnsi" w:hAnsiTheme="minorHAnsi" w:cstheme="minorHAnsi"/>
          <w:bCs/>
        </w:rPr>
        <w:t>proponemos como solución a su necesidad la siguiente alternativa:</w:t>
      </w:r>
    </w:p>
    <w:p w14:paraId="0A89A102" w14:textId="6DF1D141" w:rsidR="00BE0BD3" w:rsidRPr="001C3841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33A0617" w14:textId="77777777" w:rsidR="003D73DA" w:rsidRPr="001C3841" w:rsidRDefault="003D73DA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5DDF63E1" w14:textId="44A473E6" w:rsidR="00BE0BD3" w:rsidRPr="001C3841" w:rsidRDefault="00BE0BD3" w:rsidP="00BE0BD3">
      <w:pPr>
        <w:pStyle w:val="Sinespaciado"/>
        <w:jc w:val="center"/>
        <w:rPr>
          <w:rFonts w:asciiTheme="minorHAnsi" w:hAnsiTheme="minorHAnsi" w:cstheme="minorHAnsi"/>
          <w:b/>
          <w:bCs/>
        </w:rPr>
      </w:pPr>
      <w:r w:rsidRPr="001C3841">
        <w:rPr>
          <w:rFonts w:asciiTheme="minorHAnsi" w:hAnsiTheme="minorHAnsi" w:cstheme="minorHAnsi"/>
          <w:b/>
          <w:bCs/>
        </w:rPr>
        <w:t>“SERVICIO DE DIGITALIZACIÓN, INDEXACIÓN Y ALMACENAMIENTO DE DOCUMENTACIÓN FÍ</w:t>
      </w:r>
      <w:r w:rsidR="00593BB6" w:rsidRPr="001C3841">
        <w:rPr>
          <w:rFonts w:asciiTheme="minorHAnsi" w:hAnsiTheme="minorHAnsi" w:cstheme="minorHAnsi"/>
          <w:b/>
          <w:bCs/>
        </w:rPr>
        <w:t xml:space="preserve">SICA, CUSTODIA DIGITAL Y </w:t>
      </w:r>
      <w:r w:rsidRPr="001C3841">
        <w:rPr>
          <w:rFonts w:asciiTheme="minorHAnsi" w:hAnsiTheme="minorHAnsi" w:cstheme="minorHAnsi"/>
          <w:b/>
          <w:bCs/>
        </w:rPr>
        <w:t xml:space="preserve">ACCESO MEDIANTE </w:t>
      </w:r>
      <w:r w:rsidR="00593BB6" w:rsidRPr="001C3841">
        <w:rPr>
          <w:rFonts w:asciiTheme="minorHAnsi" w:hAnsiTheme="minorHAnsi" w:cstheme="minorHAnsi"/>
          <w:b/>
          <w:bCs/>
        </w:rPr>
        <w:t>INTERFACE</w:t>
      </w:r>
      <w:r w:rsidRPr="001C3841">
        <w:rPr>
          <w:rFonts w:asciiTheme="minorHAnsi" w:hAnsiTheme="minorHAnsi" w:cstheme="minorHAnsi"/>
          <w:b/>
          <w:bCs/>
        </w:rPr>
        <w:t xml:space="preserve"> WEB.”</w:t>
      </w:r>
    </w:p>
    <w:p w14:paraId="73FF24D4" w14:textId="77777777" w:rsidR="00593BB6" w:rsidRDefault="00593BB6" w:rsidP="00BE0BD3">
      <w:pPr>
        <w:pStyle w:val="Sinespaciado"/>
        <w:jc w:val="center"/>
        <w:rPr>
          <w:rFonts w:asciiTheme="minorHAnsi" w:hAnsiTheme="minorHAnsi" w:cstheme="minorHAnsi"/>
          <w:b/>
          <w:bCs/>
        </w:rPr>
      </w:pPr>
    </w:p>
    <w:p w14:paraId="526CF1FB" w14:textId="77777777" w:rsidR="00E82C63" w:rsidRPr="001C3841" w:rsidRDefault="00E82C63" w:rsidP="00BE0BD3">
      <w:pPr>
        <w:pStyle w:val="Sinespaciado"/>
        <w:jc w:val="center"/>
        <w:rPr>
          <w:rFonts w:asciiTheme="minorHAnsi" w:hAnsiTheme="minorHAnsi" w:cstheme="minorHAnsi"/>
          <w:b/>
          <w:bCs/>
        </w:rPr>
      </w:pPr>
    </w:p>
    <w:p w14:paraId="11A6F46F" w14:textId="4D2059E4" w:rsidR="00FF0B7B" w:rsidRPr="001C3841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Cs/>
        </w:rPr>
        <w:t xml:space="preserve">Para un mejor entendimiento pasamos a detallas los componentes de la solución óptima para cumplir con los requerimientos establecidos por </w:t>
      </w:r>
      <w:r w:rsidR="00CB7D9F">
        <w:rPr>
          <w:rFonts w:asciiTheme="minorHAnsi" w:hAnsiTheme="minorHAnsi" w:cstheme="minorHAnsi"/>
          <w:b/>
        </w:rPr>
        <w:t>AGUIRRE &amp; AGUIRRE ABOGADOS</w:t>
      </w:r>
      <w:r w:rsidRPr="001C3841">
        <w:rPr>
          <w:rFonts w:asciiTheme="minorHAnsi" w:hAnsiTheme="minorHAnsi" w:cstheme="minorHAnsi"/>
          <w:b/>
        </w:rPr>
        <w:t>:</w:t>
      </w:r>
    </w:p>
    <w:p w14:paraId="4D9A5428" w14:textId="77777777" w:rsidR="00BE0BD3" w:rsidRPr="001C3841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CFC0497" w14:textId="7882CA91" w:rsidR="00FF0B7B" w:rsidRPr="001C3841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>DIGITALIZACIÓN</w:t>
      </w:r>
      <w:r w:rsidR="00241098" w:rsidRPr="001C3841">
        <w:rPr>
          <w:rFonts w:asciiTheme="minorHAnsi" w:hAnsiTheme="minorHAnsi" w:cstheme="minorHAnsi"/>
          <w:b/>
          <w:bCs/>
        </w:rPr>
        <w:t xml:space="preserve">. – </w:t>
      </w:r>
      <w:r w:rsidRPr="001C3841">
        <w:rPr>
          <w:rFonts w:asciiTheme="minorHAnsi" w:hAnsiTheme="minorHAnsi" w:cstheme="minorHAnsi"/>
          <w:bCs/>
        </w:rPr>
        <w:t>proceso en el cual</w:t>
      </w:r>
      <w:r w:rsidR="006B4C7F" w:rsidRPr="001C3841">
        <w:rPr>
          <w:rFonts w:asciiTheme="minorHAnsi" w:hAnsiTheme="minorHAnsi" w:cstheme="minorHAnsi"/>
          <w:bCs/>
        </w:rPr>
        <w:t xml:space="preserve"> se debe consolidar la información para ser escaneada y convertirla en un archivo digital útil que permita tomar información de este y procesarla, para lo cual debe tener una captura de mínimo 300 dpi.</w:t>
      </w:r>
    </w:p>
    <w:p w14:paraId="4CA22379" w14:textId="0337AA1C" w:rsidR="00B368FE" w:rsidRPr="001C3841" w:rsidRDefault="00B368FE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65DC8FBB" w14:textId="77777777" w:rsidR="00B368FE" w:rsidRPr="001C3841" w:rsidRDefault="00B368FE" w:rsidP="00B368FE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1C3841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Digitalización.</w:t>
      </w:r>
    </w:p>
    <w:p w14:paraId="5982D90E" w14:textId="77777777" w:rsidR="00B368FE" w:rsidRPr="001C3841" w:rsidRDefault="00B368FE" w:rsidP="00B368F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BCDE0BB" w14:textId="34C8F080" w:rsidR="00B368FE" w:rsidRPr="001C3841" w:rsidRDefault="003D73DA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Identificación de Documentos que Digitalizar</w:t>
      </w:r>
      <w:r w:rsidR="00B067C7" w:rsidRPr="001C3841">
        <w:rPr>
          <w:rFonts w:asciiTheme="minorHAnsi" w:eastAsia="ヒラギノ角ゴ Pro W3" w:hAnsiTheme="minorHAnsi" w:cs="Arial"/>
          <w:color w:val="000000"/>
        </w:rPr>
        <w:t xml:space="preserve"> en</w:t>
      </w:r>
      <w:r w:rsidR="00B368FE" w:rsidRPr="001C3841">
        <w:rPr>
          <w:rFonts w:asciiTheme="minorHAnsi" w:eastAsia="ヒラギノ角ゴ Pro W3" w:hAnsiTheme="minorHAnsi" w:cs="Arial"/>
          <w:color w:val="000000"/>
        </w:rPr>
        <w:t xml:space="preserve"> </w:t>
      </w:r>
      <w:r w:rsidR="00B368FE" w:rsidRPr="001C3841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43315F6" w14:textId="4F60B383" w:rsidR="00B368FE" w:rsidRPr="001C3841" w:rsidRDefault="003D73DA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Preparación de Documentos para Digitalizar</w:t>
      </w:r>
      <w:r w:rsidR="00B368FE" w:rsidRPr="001C3841">
        <w:rPr>
          <w:rFonts w:asciiTheme="minorHAnsi" w:eastAsia="ヒラギノ角ゴ Pro W3" w:hAnsiTheme="minorHAnsi" w:cs="Arial"/>
          <w:color w:val="000000"/>
        </w:rPr>
        <w:t xml:space="preserve"> (Sacar Grapas, </w:t>
      </w:r>
      <w:r w:rsidR="00C23E1A" w:rsidRPr="001C3841">
        <w:rPr>
          <w:rFonts w:asciiTheme="minorHAnsi" w:eastAsia="ヒラギノ角ゴ Pro W3" w:hAnsiTheme="minorHAnsi" w:cs="Arial"/>
          <w:color w:val="000000"/>
        </w:rPr>
        <w:t xml:space="preserve">Ligas o </w:t>
      </w:r>
      <w:r w:rsidR="00B368FE" w:rsidRPr="001C3841">
        <w:rPr>
          <w:rFonts w:asciiTheme="minorHAnsi" w:eastAsia="ヒラギノ角ゴ Pro W3" w:hAnsiTheme="minorHAnsi" w:cs="Arial"/>
          <w:color w:val="000000"/>
        </w:rPr>
        <w:t>Clip</w:t>
      </w:r>
      <w:r w:rsidR="00C23E1A" w:rsidRPr="001C3841">
        <w:rPr>
          <w:rFonts w:asciiTheme="minorHAnsi" w:eastAsia="ヒラギノ角ゴ Pro W3" w:hAnsiTheme="minorHAnsi" w:cs="Arial"/>
          <w:color w:val="000000"/>
        </w:rPr>
        <w:t>s</w:t>
      </w:r>
      <w:r w:rsidR="00B368FE" w:rsidRPr="001C3841">
        <w:rPr>
          <w:rFonts w:asciiTheme="minorHAnsi" w:eastAsia="ヒラギノ角ゴ Pro W3" w:hAnsiTheme="minorHAnsi" w:cs="Arial"/>
          <w:color w:val="000000"/>
        </w:rPr>
        <w:t>).</w:t>
      </w:r>
    </w:p>
    <w:p w14:paraId="66DE68C3" w14:textId="5E2753E4" w:rsidR="00B368FE" w:rsidRPr="001C3841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 xml:space="preserve">Clasificación de los Documentos </w:t>
      </w:r>
      <w:r w:rsidR="003D73DA" w:rsidRPr="001C3841">
        <w:rPr>
          <w:rFonts w:asciiTheme="minorHAnsi" w:eastAsia="ヒラギノ角ゴ Pro W3" w:hAnsiTheme="minorHAnsi" w:cs="Arial"/>
          <w:color w:val="000000"/>
        </w:rPr>
        <w:t>par</w:t>
      </w:r>
      <w:r w:rsidRPr="001C3841">
        <w:rPr>
          <w:rFonts w:asciiTheme="minorHAnsi" w:eastAsia="ヒラギノ角ゴ Pro W3" w:hAnsiTheme="minorHAnsi" w:cs="Arial"/>
          <w:color w:val="000000"/>
        </w:rPr>
        <w:t>a Digitalizar (Tipo de Documentos).</w:t>
      </w:r>
    </w:p>
    <w:p w14:paraId="3824E49D" w14:textId="59BFA321" w:rsidR="00B067C7" w:rsidRPr="001C3841" w:rsidRDefault="00B067C7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 xml:space="preserve">Digitalización de documentos en las instalaciones de </w:t>
      </w:r>
      <w:r w:rsidRPr="001C3841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D65FE57" w14:textId="77777777" w:rsidR="00B368FE" w:rsidRPr="001C3841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4CDB5953" w14:textId="479933D9" w:rsidR="00B368FE" w:rsidRPr="001C3841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Indexación de las Imágenes Digitales. (tres campos de búsqueda</w:t>
      </w:r>
      <w:r w:rsidR="00B067C7" w:rsidRPr="001C3841">
        <w:rPr>
          <w:rFonts w:asciiTheme="minorHAnsi" w:eastAsia="ヒラギノ角ゴ Pro W3" w:hAnsiTheme="minorHAnsi" w:cs="Arial"/>
          <w:color w:val="000000"/>
        </w:rPr>
        <w:t>)</w:t>
      </w:r>
    </w:p>
    <w:p w14:paraId="63575141" w14:textId="79363EEF" w:rsidR="00B368FE" w:rsidRPr="001C3841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1195082" w14:textId="2F450FE2" w:rsidR="00B067C7" w:rsidRPr="001C3841" w:rsidRDefault="00B067C7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 xml:space="preserve">Dar de alta la información es decir subir las Imágenes Digitales a los Servidores de </w:t>
      </w:r>
      <w:proofErr w:type="spellStart"/>
      <w:r w:rsidRPr="001C3841">
        <w:rPr>
          <w:rFonts w:asciiTheme="minorHAnsi" w:eastAsia="ヒラギノ角ゴ Pro W3" w:hAnsiTheme="minorHAnsi" w:cs="Arial"/>
          <w:color w:val="000000"/>
        </w:rPr>
        <w:t>DataSolutions</w:t>
      </w:r>
      <w:proofErr w:type="spellEnd"/>
      <w:r w:rsidRPr="001C3841">
        <w:rPr>
          <w:rFonts w:asciiTheme="minorHAnsi" w:eastAsia="ヒラギノ角ゴ Pro W3" w:hAnsiTheme="minorHAnsi" w:cs="Arial"/>
          <w:color w:val="000000"/>
        </w:rPr>
        <w:t xml:space="preserve"> (El cliente puede acceder con un Usuario y Clave).</w:t>
      </w:r>
    </w:p>
    <w:p w14:paraId="101AC041" w14:textId="46ACAB02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Puesta en marcha en servidor de pruebas de la solución.</w:t>
      </w:r>
    </w:p>
    <w:p w14:paraId="4730E28F" w14:textId="03D8C2DF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Puesta en marcha en el servidor de Producción</w:t>
      </w:r>
    </w:p>
    <w:p w14:paraId="5FFE19BC" w14:textId="13581949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Pruebas en Línea.</w:t>
      </w:r>
    </w:p>
    <w:p w14:paraId="224A9324" w14:textId="4F05DC3E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Dar de alta y arranque de la solución con el cliente.</w:t>
      </w:r>
    </w:p>
    <w:p w14:paraId="2EDF1469" w14:textId="11599DB5" w:rsidR="00B067C7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Gen</w:t>
      </w:r>
      <w:r w:rsidR="00E82C63">
        <w:rPr>
          <w:rFonts w:asciiTheme="minorHAnsi" w:eastAsia="ヒラギノ角ゴ Pro W3" w:hAnsiTheme="minorHAnsi" w:cs="Arial"/>
          <w:color w:val="000000"/>
        </w:rPr>
        <w:t>eración de Claves y Contraseñas</w:t>
      </w:r>
    </w:p>
    <w:p w14:paraId="061D42B9" w14:textId="77777777" w:rsidR="00E82C63" w:rsidRPr="00E82C63" w:rsidRDefault="00E82C63" w:rsidP="00E82C63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14:paraId="5964C03C" w14:textId="485C20CC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lastRenderedPageBreak/>
        <w:t>Entrega del sistem</w:t>
      </w:r>
      <w:r w:rsidR="008D3260" w:rsidRPr="001C3841">
        <w:rPr>
          <w:rFonts w:asciiTheme="minorHAnsi" w:eastAsia="ヒラギノ角ゴ Pro W3" w:hAnsiTheme="minorHAnsi" w:cs="Arial"/>
          <w:color w:val="000000"/>
        </w:rPr>
        <w:t>a y acompañamiento.</w:t>
      </w:r>
    </w:p>
    <w:p w14:paraId="305A7522" w14:textId="25714479" w:rsidR="006B4C7F" w:rsidRPr="001C3841" w:rsidRDefault="006B4C7F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 xml:space="preserve">INDEXACIÓN. – </w:t>
      </w:r>
      <w:r w:rsidRPr="001C3841">
        <w:rPr>
          <w:rFonts w:asciiTheme="minorHAnsi" w:hAnsiTheme="minorHAnsi" w:cstheme="minorHAnsi"/>
          <w:bCs/>
        </w:rPr>
        <w:t xml:space="preserve">proceso en el cual se ingresa mediante una herramienta tecnológica de reconocimiento </w:t>
      </w:r>
      <w:r w:rsidR="00241098" w:rsidRPr="001C3841">
        <w:rPr>
          <w:rFonts w:asciiTheme="minorHAnsi" w:hAnsiTheme="minorHAnsi" w:cstheme="minorHAnsi"/>
          <w:bCs/>
        </w:rPr>
        <w:t xml:space="preserve">óptico </w:t>
      </w:r>
      <w:r w:rsidRPr="001C3841">
        <w:rPr>
          <w:rFonts w:asciiTheme="minorHAnsi" w:hAnsiTheme="minorHAnsi" w:cstheme="minorHAnsi"/>
          <w:bCs/>
        </w:rPr>
        <w:t xml:space="preserve">de caracteres (OCR), el documento digitalizado, convirtiéndolo en un documento </w:t>
      </w:r>
      <w:r w:rsidR="00241098" w:rsidRPr="001C3841">
        <w:rPr>
          <w:rFonts w:asciiTheme="minorHAnsi" w:hAnsiTheme="minorHAnsi" w:cstheme="minorHAnsi"/>
          <w:bCs/>
        </w:rPr>
        <w:t>que mantenga un orden de datos o informaciones con un criterio común a todos ellos, para facilitar su consulta, búsqueda y análisis.</w:t>
      </w:r>
    </w:p>
    <w:p w14:paraId="73F09751" w14:textId="6FE9E35A" w:rsidR="00241098" w:rsidRPr="001C3841" w:rsidRDefault="00241098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7AC3E74E" w14:textId="6928C8C1" w:rsidR="00241098" w:rsidRPr="001C3841" w:rsidRDefault="00241098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 xml:space="preserve">ALMACENAMIENTO. – </w:t>
      </w:r>
      <w:r w:rsidRPr="001C3841">
        <w:rPr>
          <w:rFonts w:asciiTheme="minorHAnsi" w:hAnsiTheme="minorHAnsi" w:cstheme="minorHAnsi"/>
          <w:bCs/>
        </w:rPr>
        <w:t xml:space="preserve">proceso en el cual se da una ubicación lógica en un Storage </w:t>
      </w:r>
      <w:r w:rsidR="00593BB6" w:rsidRPr="001C3841">
        <w:rPr>
          <w:rFonts w:asciiTheme="minorHAnsi" w:hAnsiTheme="minorHAnsi" w:cstheme="minorHAnsi"/>
          <w:bCs/>
        </w:rPr>
        <w:t>a cierta cantidad de información a manera de repositorio, permitiendo que se pueda acceder a esta desde una plataforma independiente mediante una interface.</w:t>
      </w:r>
    </w:p>
    <w:p w14:paraId="5CAA713F" w14:textId="11C775A0" w:rsidR="00593BB6" w:rsidRPr="001C3841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2BF838A5" w14:textId="00626509" w:rsidR="00593BB6" w:rsidRPr="001C3841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 xml:space="preserve">CUSTODIA DIGITAL. – </w:t>
      </w:r>
      <w:r w:rsidRPr="001C3841">
        <w:rPr>
          <w:rFonts w:asciiTheme="minorHAnsi" w:hAnsiTheme="minorHAnsi" w:cstheme="minorHAnsi"/>
          <w:bCs/>
        </w:rPr>
        <w:t xml:space="preserve">servicio de almacenamiento en una ubicación lógica en determinado Storage </w:t>
      </w:r>
      <w:r w:rsidR="004C0CAA" w:rsidRPr="001C3841">
        <w:rPr>
          <w:rFonts w:asciiTheme="minorHAnsi" w:hAnsiTheme="minorHAnsi" w:cstheme="minorHAnsi"/>
          <w:bCs/>
        </w:rPr>
        <w:t xml:space="preserve"> local o </w:t>
      </w:r>
      <w:proofErr w:type="spellStart"/>
      <w:r w:rsidR="004C0CAA" w:rsidRPr="001C3841">
        <w:rPr>
          <w:rFonts w:asciiTheme="minorHAnsi" w:hAnsiTheme="minorHAnsi" w:cstheme="minorHAnsi"/>
          <w:bCs/>
        </w:rPr>
        <w:t>cloud</w:t>
      </w:r>
      <w:proofErr w:type="spellEnd"/>
      <w:r w:rsidR="004C0CAA" w:rsidRPr="001C3841">
        <w:rPr>
          <w:rFonts w:asciiTheme="minorHAnsi" w:hAnsiTheme="minorHAnsi" w:cstheme="minorHAnsi"/>
          <w:bCs/>
        </w:rPr>
        <w:t xml:space="preserve"> con las respectivas seguridades y permisos de acceso mediante plataforma de interface y sincronización</w:t>
      </w:r>
      <w:r w:rsidRPr="001C3841">
        <w:rPr>
          <w:rFonts w:asciiTheme="minorHAnsi" w:hAnsiTheme="minorHAnsi" w:cstheme="minorHAnsi"/>
          <w:bCs/>
        </w:rPr>
        <w:t>.</w:t>
      </w:r>
    </w:p>
    <w:p w14:paraId="6C24EF06" w14:textId="77777777" w:rsidR="00593BB6" w:rsidRPr="001C3841" w:rsidRDefault="00593BB6" w:rsidP="00AF7607">
      <w:pPr>
        <w:pStyle w:val="Sinespaciado"/>
        <w:jc w:val="both"/>
        <w:rPr>
          <w:rFonts w:asciiTheme="minorHAnsi" w:hAnsiTheme="minorHAnsi" w:cstheme="minorHAnsi"/>
          <w:b/>
          <w:bCs/>
        </w:rPr>
      </w:pPr>
    </w:p>
    <w:p w14:paraId="1C39652B" w14:textId="1E34D6E6" w:rsidR="00593BB6" w:rsidRPr="001C3841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 xml:space="preserve">INTERFACE WEB. – </w:t>
      </w:r>
      <w:r w:rsidRPr="001C3841">
        <w:rPr>
          <w:rFonts w:asciiTheme="minorHAnsi" w:hAnsiTheme="minorHAnsi" w:cstheme="minorHAnsi"/>
          <w:bCs/>
        </w:rPr>
        <w:t xml:space="preserve">plataforma de conexión mediante internet para acceder a cierta información que se encuentre en una ubicación lógica en un Storage local o </w:t>
      </w:r>
      <w:proofErr w:type="spellStart"/>
      <w:r w:rsidRPr="001C3841">
        <w:rPr>
          <w:rFonts w:asciiTheme="minorHAnsi" w:hAnsiTheme="minorHAnsi" w:cstheme="minorHAnsi"/>
          <w:bCs/>
        </w:rPr>
        <w:t>cloud</w:t>
      </w:r>
      <w:proofErr w:type="spellEnd"/>
      <w:r w:rsidRPr="001C3841">
        <w:rPr>
          <w:rFonts w:asciiTheme="minorHAnsi" w:hAnsiTheme="minorHAnsi" w:cstheme="minorHAnsi"/>
          <w:bCs/>
        </w:rPr>
        <w:t xml:space="preserve"> a manera de repositorio.</w:t>
      </w:r>
    </w:p>
    <w:p w14:paraId="7B48EC85" w14:textId="77777777" w:rsidR="001C439E" w:rsidRPr="001C3841" w:rsidRDefault="001C439E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</w:p>
    <w:p w14:paraId="37A69816" w14:textId="48420303" w:rsidR="001006AF" w:rsidRPr="001C3841" w:rsidRDefault="00CA4852" w:rsidP="00AF7607">
      <w:pPr>
        <w:pStyle w:val="Prrafodelista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u w:val="single"/>
        </w:rPr>
      </w:pPr>
      <w:r w:rsidRPr="001C3841">
        <w:rPr>
          <w:rFonts w:asciiTheme="minorHAnsi" w:hAnsiTheme="minorHAnsi" w:cstheme="minorHAnsi"/>
          <w:b/>
          <w:bCs/>
          <w:u w:val="single"/>
        </w:rPr>
        <w:t>PROCESO QUE SEGUIR</w:t>
      </w:r>
      <w:r w:rsidR="001006AF" w:rsidRPr="001C3841">
        <w:rPr>
          <w:rFonts w:asciiTheme="minorHAnsi" w:hAnsiTheme="minorHAnsi" w:cstheme="minorHAnsi"/>
          <w:b/>
          <w:bCs/>
          <w:u w:val="single"/>
        </w:rPr>
        <w:t>:</w:t>
      </w:r>
    </w:p>
    <w:p w14:paraId="277A6C66" w14:textId="77777777" w:rsidR="00CA4852" w:rsidRPr="001C3841" w:rsidRDefault="00CA4852" w:rsidP="00CA4852">
      <w:pPr>
        <w:pStyle w:val="Prrafodelista"/>
        <w:jc w:val="both"/>
        <w:rPr>
          <w:rFonts w:asciiTheme="minorHAnsi" w:hAnsiTheme="minorHAnsi" w:cstheme="minorHAnsi"/>
          <w:b/>
          <w:bCs/>
          <w:u w:val="single"/>
        </w:rPr>
      </w:pPr>
    </w:p>
    <w:p w14:paraId="72FE6537" w14:textId="1E9D4485" w:rsidR="00CA4852" w:rsidRPr="001C3841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Aprobación</w:t>
      </w:r>
      <w:r w:rsidRPr="001C3841">
        <w:rPr>
          <w:rFonts w:asciiTheme="minorHAnsi" w:hAnsiTheme="minorHAnsi" w:cstheme="minorHAnsi"/>
          <w:lang w:val="es-MX"/>
        </w:rPr>
        <w:t xml:space="preserve"> de la oferta económica presentada.</w:t>
      </w:r>
    </w:p>
    <w:p w14:paraId="125A7664" w14:textId="71B73664" w:rsidR="00CA4852" w:rsidRPr="001C3841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  <w:lang w:val="es-MX"/>
        </w:rPr>
        <w:t>Emisión de la orden de compra correspondiente o pedido formal de la prestación del servicio.</w:t>
      </w:r>
    </w:p>
    <w:p w14:paraId="3F661EE0" w14:textId="7C0781F7" w:rsidR="00164F9D" w:rsidRPr="001C3841" w:rsidRDefault="00164F9D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  <w:lang w:val="es-MX"/>
        </w:rPr>
        <w:t>Solicitud de documentación para elaboración del cont</w:t>
      </w:r>
      <w:r w:rsidR="00B067C7" w:rsidRPr="001C3841">
        <w:rPr>
          <w:rFonts w:asciiTheme="minorHAnsi" w:hAnsiTheme="minorHAnsi" w:cstheme="minorHAnsi"/>
          <w:lang w:val="es-MX"/>
        </w:rPr>
        <w:t>rato de prestación del servicio y emisión de la factura por el 50% de la inversión inicial.</w:t>
      </w:r>
    </w:p>
    <w:p w14:paraId="3DD63732" w14:textId="4016F320" w:rsidR="00CA4852" w:rsidRPr="001C3841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  <w:lang w:val="es-MX"/>
        </w:rPr>
        <w:t>Elaboración del Contrato y envío para revisión del cliente</w:t>
      </w:r>
      <w:r w:rsidR="00B067C7" w:rsidRPr="001C3841">
        <w:rPr>
          <w:rFonts w:asciiTheme="minorHAnsi" w:hAnsiTheme="minorHAnsi" w:cstheme="minorHAnsi"/>
          <w:lang w:val="es-MX"/>
        </w:rPr>
        <w:t xml:space="preserve"> y pago del 50% de la inversión inicial por parte del cliente para inicio del proyecto</w:t>
      </w:r>
      <w:r w:rsidRPr="001C3841">
        <w:rPr>
          <w:rFonts w:asciiTheme="minorHAnsi" w:hAnsiTheme="minorHAnsi" w:cstheme="minorHAnsi"/>
          <w:lang w:val="es-MX"/>
        </w:rPr>
        <w:t>.</w:t>
      </w:r>
    </w:p>
    <w:p w14:paraId="0D2561E1" w14:textId="4A10598F" w:rsidR="00C101F9" w:rsidRPr="001C3841" w:rsidRDefault="00743168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Recepción de</w:t>
      </w:r>
      <w:r w:rsidR="00CA4852" w:rsidRPr="001C3841">
        <w:rPr>
          <w:rFonts w:asciiTheme="minorHAnsi" w:hAnsiTheme="minorHAnsi" w:cstheme="minorHAnsi"/>
        </w:rPr>
        <w:t xml:space="preserve"> la</w:t>
      </w:r>
      <w:r w:rsidR="005277E0" w:rsidRPr="001C3841">
        <w:rPr>
          <w:rFonts w:asciiTheme="minorHAnsi" w:hAnsiTheme="minorHAnsi" w:cstheme="minorHAnsi"/>
        </w:rPr>
        <w:t xml:space="preserve"> </w:t>
      </w:r>
      <w:r w:rsidR="00CA4852" w:rsidRPr="001C3841">
        <w:rPr>
          <w:rFonts w:asciiTheme="minorHAnsi" w:hAnsiTheme="minorHAnsi" w:cstheme="minorHAnsi"/>
        </w:rPr>
        <w:t>información física a digitalizar y entrega del contrato revisado por parte del cliente.</w:t>
      </w:r>
    </w:p>
    <w:p w14:paraId="6E28BF11" w14:textId="2FEEB3E4" w:rsidR="001006AF" w:rsidRPr="001C3841" w:rsidRDefault="00CA4852" w:rsidP="00AF7607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Proceso de Digitalización y entrega del contrato para firma del cliente y posterior legalización</w:t>
      </w:r>
      <w:r w:rsidR="00C101F9" w:rsidRPr="001C3841">
        <w:rPr>
          <w:rFonts w:asciiTheme="minorHAnsi" w:hAnsiTheme="minorHAnsi" w:cstheme="minorHAnsi"/>
        </w:rPr>
        <w:t>.</w:t>
      </w:r>
    </w:p>
    <w:p w14:paraId="2C36D036" w14:textId="7CFBB165" w:rsidR="00C96A41" w:rsidRPr="001C3841" w:rsidRDefault="00CA4852" w:rsidP="00743168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Proceso de Indexación</w:t>
      </w:r>
      <w:r w:rsidR="00743168" w:rsidRPr="001C3841">
        <w:rPr>
          <w:rFonts w:asciiTheme="minorHAnsi" w:hAnsiTheme="minorHAnsi" w:cstheme="minorHAnsi"/>
        </w:rPr>
        <w:t>.</w:t>
      </w:r>
      <w:r w:rsidR="00C101F9" w:rsidRPr="001C3841">
        <w:rPr>
          <w:rFonts w:asciiTheme="minorHAnsi" w:hAnsiTheme="minorHAnsi" w:cstheme="minorHAnsi"/>
        </w:rPr>
        <w:t xml:space="preserve"> </w:t>
      </w:r>
    </w:p>
    <w:p w14:paraId="4DDE63C9" w14:textId="3DC502FC" w:rsidR="00743168" w:rsidRPr="001C3841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 xml:space="preserve">Proceso de </w:t>
      </w:r>
      <w:r w:rsidR="00743168" w:rsidRPr="001C3841">
        <w:rPr>
          <w:rFonts w:asciiTheme="minorHAnsi" w:hAnsiTheme="minorHAnsi" w:cstheme="minorHAnsi"/>
        </w:rPr>
        <w:t>Almacenamiento</w:t>
      </w:r>
      <w:r w:rsidRPr="001C3841">
        <w:rPr>
          <w:rFonts w:asciiTheme="minorHAnsi" w:hAnsiTheme="minorHAnsi" w:cstheme="minorHAnsi"/>
        </w:rPr>
        <w:t xml:space="preserve"> y carga de la información en el sistema</w:t>
      </w:r>
      <w:r w:rsidR="00743168" w:rsidRPr="001C3841">
        <w:rPr>
          <w:rFonts w:asciiTheme="minorHAnsi" w:hAnsiTheme="minorHAnsi" w:cstheme="minorHAnsi"/>
        </w:rPr>
        <w:t>.</w:t>
      </w:r>
    </w:p>
    <w:p w14:paraId="67A6EA63" w14:textId="279E63E0" w:rsidR="001006AF" w:rsidRPr="001C3841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Presentación de la plataforma de almacenamiento con información cargada</w:t>
      </w:r>
      <w:r w:rsidR="00743168" w:rsidRPr="001C3841">
        <w:rPr>
          <w:rFonts w:asciiTheme="minorHAnsi" w:hAnsiTheme="minorHAnsi" w:cstheme="minorHAnsi"/>
        </w:rPr>
        <w:t>.</w:t>
      </w:r>
    </w:p>
    <w:p w14:paraId="026A40CD" w14:textId="01C976CD" w:rsidR="00CA4852" w:rsidRPr="001C3841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 xml:space="preserve">Capacitación, puesta en marcha de la solución y entrega del </w:t>
      </w:r>
      <w:r w:rsidR="00B067C7" w:rsidRPr="001C3841">
        <w:rPr>
          <w:rFonts w:asciiTheme="minorHAnsi" w:hAnsiTheme="minorHAnsi" w:cstheme="minorHAnsi"/>
        </w:rPr>
        <w:t>proyecto,</w:t>
      </w:r>
      <w:r w:rsidRPr="001C3841">
        <w:rPr>
          <w:rFonts w:asciiTheme="minorHAnsi" w:hAnsiTheme="minorHAnsi" w:cstheme="minorHAnsi"/>
        </w:rPr>
        <w:t xml:space="preserve"> así como documentos habilitantes para el cierre de la negociación e inicio de la prestación del servicio.</w:t>
      </w:r>
    </w:p>
    <w:p w14:paraId="28DF3E43" w14:textId="24086AB0" w:rsidR="00B067C7" w:rsidRPr="001C3841" w:rsidRDefault="00B067C7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Cierre del Proyecto y Pago del 50% restante correspondiente a la inversión inicial.</w:t>
      </w:r>
    </w:p>
    <w:p w14:paraId="71F19C9B" w14:textId="77777777" w:rsidR="003D73DA" w:rsidRDefault="003D73DA" w:rsidP="003D73DA">
      <w:pPr>
        <w:spacing w:after="160" w:line="252" w:lineRule="auto"/>
        <w:jc w:val="both"/>
        <w:rPr>
          <w:rFonts w:asciiTheme="minorHAnsi" w:hAnsiTheme="minorHAnsi" w:cstheme="minorHAnsi"/>
        </w:rPr>
      </w:pPr>
    </w:p>
    <w:p w14:paraId="53CCCC91" w14:textId="77777777" w:rsidR="002F1878" w:rsidRDefault="002F1878" w:rsidP="003D73DA">
      <w:pPr>
        <w:spacing w:after="160" w:line="252" w:lineRule="auto"/>
        <w:jc w:val="both"/>
        <w:rPr>
          <w:rFonts w:asciiTheme="minorHAnsi" w:hAnsiTheme="minorHAnsi" w:cstheme="minorHAnsi"/>
        </w:rPr>
      </w:pPr>
    </w:p>
    <w:p w14:paraId="0A188105" w14:textId="27A75FCE" w:rsidR="002F1878" w:rsidRDefault="002F1878" w:rsidP="003D73DA">
      <w:pPr>
        <w:spacing w:after="160" w:line="252" w:lineRule="auto"/>
        <w:jc w:val="both"/>
        <w:rPr>
          <w:rFonts w:asciiTheme="minorHAnsi" w:hAnsiTheme="minorHAnsi" w:cstheme="minorHAnsi"/>
        </w:rPr>
      </w:pPr>
    </w:p>
    <w:p w14:paraId="5B132CD6" w14:textId="77777777" w:rsidR="004A1090" w:rsidRDefault="004A1090" w:rsidP="003D73DA">
      <w:pPr>
        <w:spacing w:after="160" w:line="252" w:lineRule="auto"/>
        <w:jc w:val="both"/>
        <w:rPr>
          <w:rFonts w:asciiTheme="minorHAnsi" w:hAnsiTheme="minorHAnsi" w:cstheme="minorHAnsi"/>
        </w:rPr>
      </w:pPr>
    </w:p>
    <w:p w14:paraId="460C1A97" w14:textId="77777777" w:rsidR="00233CEF" w:rsidRPr="002F1878" w:rsidRDefault="00233CEF" w:rsidP="002F1878">
      <w:pPr>
        <w:pStyle w:val="Default"/>
        <w:numPr>
          <w:ilvl w:val="0"/>
          <w:numId w:val="41"/>
        </w:numPr>
        <w:jc w:val="both"/>
        <w:rPr>
          <w:rFonts w:asciiTheme="minorHAnsi" w:hAnsiTheme="minorHAnsi" w:cstheme="minorHAnsi"/>
          <w:b/>
          <w:bCs/>
        </w:rPr>
      </w:pPr>
      <w:bookmarkStart w:id="1" w:name="OLE_LINK1"/>
      <w:r w:rsidRPr="002F1878">
        <w:rPr>
          <w:rFonts w:asciiTheme="minorHAnsi" w:hAnsiTheme="minorHAnsi" w:cstheme="minorHAnsi"/>
          <w:b/>
          <w:bCs/>
        </w:rPr>
        <w:t>PROPUESTA ECONOMICA:</w:t>
      </w:r>
    </w:p>
    <w:p w14:paraId="5964EC18" w14:textId="77777777" w:rsidR="00233CEF" w:rsidRPr="00606B31" w:rsidRDefault="00233CEF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</w:rPr>
      </w:pPr>
    </w:p>
    <w:p w14:paraId="0FC23B60" w14:textId="055E9006" w:rsidR="00233CEF" w:rsidRDefault="00CE55F2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</w:rPr>
      </w:pPr>
      <w:bookmarkStart w:id="2" w:name="_Hlk495150507"/>
      <w:r w:rsidRPr="00606B31">
        <w:rPr>
          <w:rFonts w:asciiTheme="minorHAnsi" w:hAnsiTheme="minorHAnsi" w:cstheme="minorHAnsi"/>
          <w:b/>
          <w:bCs/>
        </w:rPr>
        <w:t>DIGITALIZACIÓN E INDEXACIÓN (Inversión Inicial):</w:t>
      </w:r>
      <w:bookmarkEnd w:id="2"/>
    </w:p>
    <w:p w14:paraId="17C7DECB" w14:textId="77777777" w:rsidR="00726100" w:rsidRDefault="00726100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</w:rPr>
      </w:pPr>
    </w:p>
    <w:p w14:paraId="4D589663" w14:textId="77777777" w:rsidR="00966F7D" w:rsidRPr="00606B31" w:rsidRDefault="00966F7D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50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1664"/>
        <w:gridCol w:w="1029"/>
        <w:gridCol w:w="1701"/>
        <w:gridCol w:w="2201"/>
      </w:tblGrid>
      <w:tr w:rsidR="00406983" w14:paraId="17E8176B" w14:textId="77777777" w:rsidTr="004A1090">
        <w:trPr>
          <w:trHeight w:val="270"/>
          <w:jc w:val="center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bookmarkEnd w:id="1"/>
          <w:p w14:paraId="221EEFF4" w14:textId="77777777" w:rsidR="00406983" w:rsidRDefault="00406983">
            <w:pPr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val="es-MX"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 e Indexación</w:t>
            </w:r>
          </w:p>
        </w:tc>
      </w:tr>
      <w:tr w:rsidR="004A1090" w14:paraId="66308668" w14:textId="77777777" w:rsidTr="004A1090">
        <w:trPr>
          <w:trHeight w:val="315"/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D72B0E" w14:textId="77777777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9B80FF" w14:textId="77777777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Cantidad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B06000" w14:textId="77777777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5F9DAB" w14:textId="77777777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4A1090" w14:paraId="43CC8994" w14:textId="77777777" w:rsidTr="004A1090">
        <w:trPr>
          <w:trHeight w:val="270"/>
          <w:jc w:val="center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A12316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Preparación, Clasificación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CC04FE" w14:textId="4E7C86DA" w:rsidR="00406983" w:rsidRDefault="00CB7D9F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75000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E863CE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Imágenes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49C661" w14:textId="3703280F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$                  0.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07</w:t>
            </w:r>
            <w:r>
              <w:rPr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4C4A56" w14:textId="3EFA0DDE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 xml:space="preserve"> $                         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5</w:t>
            </w:r>
            <w:r>
              <w:rPr>
                <w:color w:val="000000"/>
                <w:sz w:val="20"/>
                <w:szCs w:val="20"/>
                <w:lang w:eastAsia="es-EC"/>
              </w:rPr>
              <w:t>,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250</w:t>
            </w:r>
            <w:r>
              <w:rPr>
                <w:color w:val="000000"/>
                <w:sz w:val="20"/>
                <w:szCs w:val="20"/>
                <w:lang w:eastAsia="es-EC"/>
              </w:rPr>
              <w:t>.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00</w:t>
            </w:r>
            <w:r>
              <w:rPr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4A1090" w14:paraId="649A5B1E" w14:textId="77777777" w:rsidTr="004A1090">
        <w:trPr>
          <w:trHeight w:val="302"/>
          <w:jc w:val="center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C6BF6C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Digitalización e Indexación</w:t>
            </w:r>
          </w:p>
        </w:tc>
        <w:tc>
          <w:tcPr>
            <w:tcW w:w="16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AA55BF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A84D1C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A32B61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C3D3A0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4A1090" w14:paraId="63B77889" w14:textId="77777777" w:rsidTr="004A1090">
        <w:trPr>
          <w:trHeight w:val="300"/>
          <w:jc w:val="center"/>
        </w:trPr>
        <w:tc>
          <w:tcPr>
            <w:tcW w:w="297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A67E5E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6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AA846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29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26743F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468786" w14:textId="77777777" w:rsidR="00406983" w:rsidRDefault="00406983">
            <w:pPr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Sub-Total </w:t>
            </w:r>
          </w:p>
        </w:tc>
        <w:tc>
          <w:tcPr>
            <w:tcW w:w="21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CA1C97" w14:textId="213D3A0E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 xml:space="preserve"> $                         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5</w:t>
            </w:r>
            <w:r>
              <w:rPr>
                <w:color w:val="000000"/>
                <w:sz w:val="20"/>
                <w:szCs w:val="20"/>
                <w:lang w:eastAsia="es-EC"/>
              </w:rPr>
              <w:t>,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250</w:t>
            </w:r>
            <w:r>
              <w:rPr>
                <w:color w:val="000000"/>
                <w:sz w:val="20"/>
                <w:szCs w:val="20"/>
                <w:lang w:eastAsia="es-EC"/>
              </w:rPr>
              <w:t>.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00</w:t>
            </w:r>
            <w:r>
              <w:rPr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4A1090" w14:paraId="68BE907B" w14:textId="77777777" w:rsidTr="004A1090">
        <w:trPr>
          <w:trHeight w:val="300"/>
          <w:jc w:val="center"/>
        </w:trPr>
        <w:tc>
          <w:tcPr>
            <w:tcW w:w="297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981C01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6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770BFC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29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13902D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8EC8B7" w14:textId="77777777" w:rsidR="00406983" w:rsidRDefault="00406983">
            <w:pPr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IVA </w:t>
            </w:r>
          </w:p>
        </w:tc>
        <w:tc>
          <w:tcPr>
            <w:tcW w:w="21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B7016D" w14:textId="1C48E851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 xml:space="preserve"> $                            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630.00</w:t>
            </w:r>
            <w:r>
              <w:rPr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4A1090" w14:paraId="56AFE190" w14:textId="77777777" w:rsidTr="004A1090">
        <w:trPr>
          <w:trHeight w:val="218"/>
          <w:jc w:val="center"/>
        </w:trPr>
        <w:tc>
          <w:tcPr>
            <w:tcW w:w="297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B9AF5F" w14:textId="77777777" w:rsidR="00406983" w:rsidRDefault="00406983">
            <w:pPr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6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89D6E7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29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0664CF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565401" w14:textId="77777777" w:rsidR="00406983" w:rsidRDefault="00406983">
            <w:pPr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Total </w:t>
            </w: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E19F7A" w14:textId="6312860E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 $                        </w:t>
            </w:r>
            <w:r w:rsidR="00CB7D9F"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 5</w:t>
            </w: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,</w:t>
            </w:r>
            <w:r w:rsidR="00CB7D9F">
              <w:rPr>
                <w:b/>
                <w:bCs/>
                <w:color w:val="000000"/>
                <w:sz w:val="20"/>
                <w:szCs w:val="20"/>
                <w:lang w:eastAsia="es-EC"/>
              </w:rPr>
              <w:t>880</w:t>
            </w: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.</w:t>
            </w:r>
            <w:r w:rsidR="00CB7D9F">
              <w:rPr>
                <w:b/>
                <w:bCs/>
                <w:color w:val="000000"/>
                <w:sz w:val="20"/>
                <w:szCs w:val="20"/>
                <w:lang w:eastAsia="es-EC"/>
              </w:rPr>
              <w:t>00</w:t>
            </w: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4A1090" w14:paraId="339AB1FD" w14:textId="77777777" w:rsidTr="004A1090">
        <w:trPr>
          <w:trHeight w:val="270"/>
          <w:jc w:val="center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3BF127" w14:textId="09AC0721" w:rsidR="00406983" w:rsidRPr="004A1090" w:rsidRDefault="00406983" w:rsidP="004A1090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A1090">
              <w:rPr>
                <w:rFonts w:asciiTheme="minorHAnsi" w:hAnsiTheme="minorHAnsi" w:cstheme="minorHAnsi"/>
                <w:b/>
                <w:bCs/>
              </w:rPr>
              <w:t xml:space="preserve"> (Inversión Mensual)</w:t>
            </w:r>
          </w:p>
          <w:p w14:paraId="346D2DC6" w14:textId="463FBCD4" w:rsidR="00406983" w:rsidRPr="004A1090" w:rsidRDefault="00406983" w:rsidP="004A1090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82B3BD" w14:textId="5909561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  <w:p w14:paraId="56388972" w14:textId="77777777" w:rsidR="004A1090" w:rsidRDefault="004A1090">
            <w:pPr>
              <w:rPr>
                <w:color w:val="000000"/>
                <w:sz w:val="20"/>
                <w:szCs w:val="20"/>
                <w:lang w:eastAsia="es-EC"/>
              </w:rPr>
            </w:pPr>
          </w:p>
          <w:p w14:paraId="111B016E" w14:textId="77777777" w:rsidR="004A1090" w:rsidRDefault="004A1090">
            <w:pPr>
              <w:rPr>
                <w:color w:val="000000"/>
                <w:sz w:val="20"/>
                <w:szCs w:val="20"/>
                <w:lang w:eastAsia="es-EC"/>
              </w:rPr>
            </w:pPr>
          </w:p>
          <w:p w14:paraId="5B81E450" w14:textId="46C2124B" w:rsidR="004A1090" w:rsidRDefault="004A1090">
            <w:pPr>
              <w:rPr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20B3AC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998275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2EAC73" w14:textId="37373EE2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</w:p>
        </w:tc>
      </w:tr>
      <w:tr w:rsidR="00406983" w14:paraId="496738B2" w14:textId="77777777" w:rsidTr="004A1090">
        <w:trPr>
          <w:trHeight w:val="270"/>
          <w:jc w:val="center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AAF433" w14:textId="412D2494" w:rsidR="00406983" w:rsidRDefault="004A109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C</w:t>
            </w:r>
            <w:r w:rsidR="00406983">
              <w:rPr>
                <w:b/>
                <w:bCs/>
                <w:color w:val="000000"/>
                <w:sz w:val="20"/>
                <w:szCs w:val="20"/>
                <w:lang w:eastAsia="es-EC"/>
              </w:rPr>
              <w:t>ustodia Digital</w:t>
            </w:r>
          </w:p>
        </w:tc>
      </w:tr>
      <w:tr w:rsidR="004A1090" w14:paraId="10076FE4" w14:textId="77777777" w:rsidTr="004A1090">
        <w:trPr>
          <w:trHeight w:val="315"/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F6DB49" w14:textId="77777777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473218" w14:textId="77777777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Almacenamiento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59B3DC" w14:textId="77777777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55E38E" w14:textId="77777777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4A1090" w14:paraId="5A306754" w14:textId="77777777" w:rsidTr="004A1090">
        <w:trPr>
          <w:trHeight w:val="270"/>
          <w:jc w:val="center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5C453D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D8EC9B" w14:textId="0BC6181A" w:rsidR="00406983" w:rsidRDefault="00CB7D9F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1,404.27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F9E008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Giga-Bites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14780F" w14:textId="4882B100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$                      0.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60</w:t>
            </w:r>
            <w:r>
              <w:rPr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4EB989" w14:textId="195D2616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 xml:space="preserve"> $                            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842</w:t>
            </w:r>
            <w:r>
              <w:rPr>
                <w:color w:val="000000"/>
                <w:sz w:val="20"/>
                <w:szCs w:val="20"/>
                <w:lang w:eastAsia="es-EC"/>
              </w:rPr>
              <w:t>.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5</w:t>
            </w:r>
            <w:r>
              <w:rPr>
                <w:color w:val="000000"/>
                <w:sz w:val="20"/>
                <w:szCs w:val="20"/>
                <w:lang w:eastAsia="es-EC"/>
              </w:rPr>
              <w:t xml:space="preserve">6 </w:t>
            </w:r>
          </w:p>
        </w:tc>
      </w:tr>
      <w:tr w:rsidR="004A1090" w14:paraId="23D6DC05" w14:textId="77777777" w:rsidTr="004A1090">
        <w:trPr>
          <w:trHeight w:val="300"/>
          <w:jc w:val="center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F8E1F4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00F85A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445CB3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A52E39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EB0977" w14:textId="7777777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4A1090" w14:paraId="22748C6D" w14:textId="77777777" w:rsidTr="004A1090">
        <w:trPr>
          <w:trHeight w:val="260"/>
          <w:jc w:val="center"/>
        </w:trPr>
        <w:tc>
          <w:tcPr>
            <w:tcW w:w="297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C371BA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6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EEB21A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29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337EDD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96C1F2" w14:textId="77777777" w:rsidR="00406983" w:rsidRDefault="00406983">
            <w:pPr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Sub-Total </w:t>
            </w:r>
          </w:p>
        </w:tc>
        <w:tc>
          <w:tcPr>
            <w:tcW w:w="21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9B3CB4" w14:textId="218CE3C4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 xml:space="preserve"> $                            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842</w:t>
            </w:r>
            <w:r>
              <w:rPr>
                <w:color w:val="000000"/>
                <w:sz w:val="20"/>
                <w:szCs w:val="20"/>
                <w:lang w:eastAsia="es-EC"/>
              </w:rPr>
              <w:t>.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56</w:t>
            </w:r>
            <w:r>
              <w:rPr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4A1090" w14:paraId="617DBEA4" w14:textId="77777777" w:rsidTr="004A1090">
        <w:trPr>
          <w:trHeight w:val="270"/>
          <w:jc w:val="center"/>
        </w:trPr>
        <w:tc>
          <w:tcPr>
            <w:tcW w:w="297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3BEC90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6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EF4EA4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29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A8CD02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CDA0FD" w14:textId="77777777" w:rsidR="00406983" w:rsidRDefault="00406983">
            <w:pPr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IVA </w:t>
            </w:r>
          </w:p>
        </w:tc>
        <w:tc>
          <w:tcPr>
            <w:tcW w:w="21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A5ECE3" w14:textId="64E64357" w:rsidR="00406983" w:rsidRDefault="00406983">
            <w:pPr>
              <w:jc w:val="center"/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 xml:space="preserve"> $                              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101</w:t>
            </w:r>
            <w:r>
              <w:rPr>
                <w:color w:val="000000"/>
                <w:sz w:val="20"/>
                <w:szCs w:val="20"/>
                <w:lang w:eastAsia="es-EC"/>
              </w:rPr>
              <w:t>.</w:t>
            </w:r>
            <w:r w:rsidR="00CB7D9F">
              <w:rPr>
                <w:color w:val="000000"/>
                <w:sz w:val="20"/>
                <w:szCs w:val="20"/>
                <w:lang w:eastAsia="es-EC"/>
              </w:rPr>
              <w:t>11</w:t>
            </w:r>
            <w:r>
              <w:rPr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4A1090" w14:paraId="3F4C84C6" w14:textId="77777777" w:rsidTr="004A1090">
        <w:trPr>
          <w:trHeight w:val="270"/>
          <w:jc w:val="center"/>
        </w:trPr>
        <w:tc>
          <w:tcPr>
            <w:tcW w:w="297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079549" w14:textId="77777777" w:rsidR="00406983" w:rsidRDefault="00406983">
            <w:pPr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6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F6E717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29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0C2176" w14:textId="77777777" w:rsidR="00406983" w:rsidRDefault="00406983">
            <w:pPr>
              <w:rPr>
                <w:color w:val="000000"/>
                <w:sz w:val="20"/>
                <w:szCs w:val="20"/>
                <w:lang w:eastAsia="es-EC"/>
              </w:rPr>
            </w:pPr>
            <w:r>
              <w:rPr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6CB058" w14:textId="77777777" w:rsidR="00406983" w:rsidRDefault="00406983">
            <w:pPr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Total </w:t>
            </w: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B5D8D7" w14:textId="15CF1343" w:rsidR="00406983" w:rsidRDefault="0040698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 xml:space="preserve"> $                            </w:t>
            </w:r>
            <w:r w:rsidR="00CB7D9F">
              <w:rPr>
                <w:b/>
                <w:bCs/>
                <w:color w:val="000000"/>
                <w:sz w:val="20"/>
                <w:szCs w:val="20"/>
                <w:lang w:eastAsia="es-EC"/>
              </w:rPr>
              <w:t>943</w:t>
            </w:r>
            <w:r>
              <w:rPr>
                <w:b/>
                <w:bCs/>
                <w:color w:val="000000"/>
                <w:sz w:val="20"/>
                <w:szCs w:val="20"/>
                <w:lang w:eastAsia="es-EC"/>
              </w:rPr>
              <w:t>.6</w:t>
            </w:r>
            <w:r w:rsidR="00CB7D9F">
              <w:rPr>
                <w:b/>
                <w:bCs/>
                <w:color w:val="000000"/>
                <w:sz w:val="20"/>
                <w:szCs w:val="20"/>
                <w:lang w:eastAsia="es-EC"/>
              </w:rPr>
              <w:t>7</w:t>
            </w:r>
          </w:p>
        </w:tc>
      </w:tr>
    </w:tbl>
    <w:p w14:paraId="296C7F82" w14:textId="77777777" w:rsidR="00AF7607" w:rsidRPr="00606B31" w:rsidRDefault="00AF7607" w:rsidP="00AF7607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58A8389" w14:textId="77777777" w:rsidR="003D73DA" w:rsidRPr="00606B31" w:rsidRDefault="003D73DA" w:rsidP="00966F7D">
      <w:pPr>
        <w:pStyle w:val="Sinespaciado"/>
        <w:ind w:right="4"/>
        <w:jc w:val="both"/>
        <w:rPr>
          <w:rFonts w:asciiTheme="minorHAnsi" w:hAnsiTheme="minorHAnsi" w:cstheme="minorHAnsi"/>
          <w:b/>
          <w:noProof/>
          <w:lang w:eastAsia="es-EC"/>
        </w:rPr>
      </w:pPr>
      <w:bookmarkStart w:id="3" w:name="_Hlk498338766"/>
    </w:p>
    <w:bookmarkEnd w:id="3"/>
    <w:p w14:paraId="7F909902" w14:textId="4428CA2B" w:rsidR="004D1683" w:rsidRDefault="004D1683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</w:p>
    <w:p w14:paraId="6BE0BC5E" w14:textId="77777777" w:rsidR="004A1090" w:rsidRPr="00606B31" w:rsidRDefault="004A1090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</w:p>
    <w:p w14:paraId="7862BDDC" w14:textId="77777777" w:rsidR="004D1683" w:rsidRPr="00606B31" w:rsidRDefault="004D1683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</w:p>
    <w:p w14:paraId="51B3FD60" w14:textId="5EF54965" w:rsidR="00CE55F2" w:rsidRPr="00606B31" w:rsidRDefault="00CE55F2" w:rsidP="00CE55F2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606B31">
        <w:rPr>
          <w:rFonts w:asciiTheme="minorHAnsi" w:hAnsiTheme="minorHAnsi" w:cstheme="minorHAnsi"/>
          <w:b/>
          <w:szCs w:val="24"/>
        </w:rPr>
        <w:t>FORMA DE PAGO</w:t>
      </w:r>
      <w:r w:rsidR="003D73DA" w:rsidRPr="00606B31">
        <w:rPr>
          <w:rFonts w:asciiTheme="minorHAnsi" w:hAnsiTheme="minorHAnsi" w:cstheme="minorHAnsi"/>
          <w:b/>
          <w:szCs w:val="24"/>
        </w:rPr>
        <w:t xml:space="preserve"> DE INVERSIÓN INICIAL</w:t>
      </w:r>
    </w:p>
    <w:p w14:paraId="582CD8BC" w14:textId="31C0CFA0" w:rsidR="009E77DB" w:rsidRPr="00726100" w:rsidRDefault="00CE55F2" w:rsidP="00726100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 xml:space="preserve">Inversión Inicial. -  </w:t>
      </w:r>
      <w:r w:rsidRPr="00606B31">
        <w:rPr>
          <w:rFonts w:asciiTheme="minorHAnsi" w:hAnsiTheme="minorHAnsi" w:cstheme="minorHAnsi"/>
          <w:szCs w:val="24"/>
        </w:rPr>
        <w:t>Se elabora la Factura por el 100% la misma que será cancelada el 50% a la emisión, en un plazo máximo de 5 días y el 50% restante a la entrega del proyecto.</w:t>
      </w:r>
    </w:p>
    <w:p w14:paraId="4CE9F847" w14:textId="77777777" w:rsidR="00726100" w:rsidRPr="00726100" w:rsidRDefault="00726100" w:rsidP="00726100">
      <w:pPr>
        <w:pStyle w:val="Sinespaciado"/>
        <w:tabs>
          <w:tab w:val="left" w:pos="5670"/>
        </w:tabs>
        <w:ind w:left="360" w:right="4"/>
        <w:jc w:val="both"/>
        <w:rPr>
          <w:rFonts w:asciiTheme="minorHAnsi" w:hAnsiTheme="minorHAnsi" w:cstheme="minorHAnsi"/>
          <w:b/>
          <w:szCs w:val="24"/>
        </w:rPr>
      </w:pPr>
    </w:p>
    <w:p w14:paraId="3157CF55" w14:textId="1FD8B8CB" w:rsidR="003D73DA" w:rsidRPr="00606B31" w:rsidRDefault="003D73DA" w:rsidP="003D73DA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606B31">
        <w:rPr>
          <w:rFonts w:asciiTheme="minorHAnsi" w:hAnsiTheme="minorHAnsi" w:cstheme="minorHAnsi"/>
          <w:b/>
          <w:szCs w:val="24"/>
        </w:rPr>
        <w:t>FORMA DE PAGO</w:t>
      </w:r>
      <w:r w:rsidR="000D7A7B" w:rsidRPr="00606B31">
        <w:rPr>
          <w:rFonts w:asciiTheme="minorHAnsi" w:hAnsiTheme="minorHAnsi" w:cstheme="minorHAnsi"/>
          <w:b/>
          <w:szCs w:val="24"/>
        </w:rPr>
        <w:t xml:space="preserve"> CUSTODIA DIGITAL MENSUAL</w:t>
      </w:r>
    </w:p>
    <w:p w14:paraId="10B9BD35" w14:textId="77777777" w:rsidR="003D73DA" w:rsidRPr="00606B31" w:rsidRDefault="003D73DA" w:rsidP="003D73DA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 xml:space="preserve">TARIFA MENSUAL POR SERVICIO DE CUSTODIA DIGITAL. -  </w:t>
      </w:r>
      <w:r w:rsidRPr="00606B31">
        <w:rPr>
          <w:rFonts w:asciiTheme="minorHAnsi" w:hAnsiTheme="minorHAnsi" w:cstheme="minorHAnsi"/>
          <w:szCs w:val="24"/>
        </w:rPr>
        <w:t>Se elabora la Factura por el 100% la misma que será cancelada en un plazo máximo de 5 días posterior a la emisión de factura, este es un valor que cancelar por un contrato mínimo de 1 año.</w:t>
      </w:r>
    </w:p>
    <w:p w14:paraId="5085A3C2" w14:textId="77777777" w:rsidR="003D73DA" w:rsidRPr="00606B31" w:rsidRDefault="003D73DA" w:rsidP="003D73D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</w:p>
    <w:p w14:paraId="654894EB" w14:textId="6F675905" w:rsidR="00CE55F2" w:rsidRPr="00606B31" w:rsidRDefault="00CE55F2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06B31">
        <w:rPr>
          <w:rFonts w:asciiTheme="minorHAnsi" w:hAnsiTheme="minorHAnsi" w:cstheme="minorHAnsi"/>
          <w:b/>
          <w:bCs/>
        </w:rPr>
        <w:t xml:space="preserve">Almacenamiento, Custodia Digital e Interface Web: </w:t>
      </w:r>
      <w:r w:rsidRPr="00606B31">
        <w:rPr>
          <w:rFonts w:asciiTheme="minorHAnsi" w:hAnsiTheme="minorHAnsi" w:cstheme="minorHAnsi"/>
          <w:bCs/>
        </w:rPr>
        <w:t>consiste en el valor mensual a cancelar por el alojamiento de la información en nuestra plataforma con el servicio Web de acceso para la Administración, Búsqueda y Consulta en línea de la información digitalizada.</w:t>
      </w:r>
    </w:p>
    <w:p w14:paraId="74188202" w14:textId="3F9815F0" w:rsidR="00B368FE" w:rsidRDefault="008E42F3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06B31">
        <w:rPr>
          <w:rFonts w:asciiTheme="minorHAnsi" w:hAnsiTheme="minorHAnsi" w:cstheme="minorHAnsi"/>
          <w:bCs/>
        </w:rPr>
        <w:t>Para poder tener una mejor apreciación con respecto al peso de la</w:t>
      </w:r>
      <w:r w:rsidR="00A969F3">
        <w:rPr>
          <w:rFonts w:asciiTheme="minorHAnsi" w:hAnsiTheme="minorHAnsi" w:cstheme="minorHAnsi"/>
          <w:bCs/>
        </w:rPr>
        <w:t xml:space="preserve">s </w:t>
      </w:r>
      <w:r w:rsidRPr="00606B31">
        <w:rPr>
          <w:rFonts w:asciiTheme="minorHAnsi" w:hAnsiTheme="minorHAnsi" w:cstheme="minorHAnsi"/>
          <w:bCs/>
        </w:rPr>
        <w:t xml:space="preserve">imágenes y su costo </w:t>
      </w:r>
      <w:r w:rsidR="00A969F3" w:rsidRPr="00606B31">
        <w:rPr>
          <w:rFonts w:asciiTheme="minorHAnsi" w:hAnsiTheme="minorHAnsi" w:cstheme="minorHAnsi"/>
          <w:bCs/>
        </w:rPr>
        <w:t>así</w:t>
      </w:r>
      <w:r w:rsidRPr="00606B31">
        <w:rPr>
          <w:rFonts w:asciiTheme="minorHAnsi" w:hAnsiTheme="minorHAnsi" w:cstheme="minorHAnsi"/>
          <w:bCs/>
        </w:rPr>
        <w:t xml:space="preserve"> como el tamaño o espacio que se necesita para el almacenamiento a continuación se detalla toda la información que ayude al cliente a comprender y a su vez dimensionar el tamaño de su información para llevarla a un proceso de Custodia Digital:</w:t>
      </w:r>
    </w:p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497"/>
        <w:gridCol w:w="1136"/>
        <w:gridCol w:w="1769"/>
        <w:gridCol w:w="2126"/>
        <w:gridCol w:w="1701"/>
        <w:gridCol w:w="709"/>
      </w:tblGrid>
      <w:tr w:rsidR="008E42F3" w:rsidRPr="00606B31" w14:paraId="53D62D7A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397F3B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lang w:eastAsia="es-EC"/>
              </w:rPr>
              <w:t>Calculo de Imágenes en GB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5B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A2DE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es-EC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E2E9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es-EC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CA5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es-E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ECF82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83A4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606B31" w14:paraId="606CBCED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B87AC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0AFF9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B98CE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FD44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DD8CB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2BB56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9B90B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606B31" w14:paraId="3720D4F5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98B97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Descripción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0F331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proofErr w:type="spellStart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Size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7C9AE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Resolución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70E74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Peso </w:t>
            </w:r>
            <w:proofErr w:type="spellStart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Doc</w:t>
            </w:r>
            <w:proofErr w:type="spellEnd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 en MB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64C10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 Modos de Color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4DA1F9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Formato de </w:t>
            </w:r>
            <w:proofErr w:type="spellStart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Img</w:t>
            </w:r>
            <w:proofErr w:type="spellEnd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4BC06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Tipo</w:t>
            </w:r>
          </w:p>
        </w:tc>
      </w:tr>
      <w:tr w:rsidR="008E42F3" w:rsidRPr="00606B31" w14:paraId="00AC537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94EC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D404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4C5B" w14:textId="112D8BA5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3F8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14.70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CEAC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571E7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8773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50C7B208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E768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6A6E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7AF" w14:textId="268CB066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09B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7.40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06A7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7059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524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64F8FE27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ABE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C1D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11B2" w14:textId="5A74F1D0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97ED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8.30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5D2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0828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FA3F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4D8E87E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120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A98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4882" w14:textId="30596B4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5A0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11.80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836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DB764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60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3FC9165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E987" w14:textId="7EAFF980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C69F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A2C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8EDE" w14:textId="3BEBA17E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8A9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44.00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196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F5337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89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606B31" w14:paraId="60F926C1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103B" w14:textId="52D707B0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797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A3C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398D" w14:textId="4C9C2D16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B65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22.00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9C9F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D5841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7CF3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606B31" w14:paraId="3A8DF6E4" w14:textId="77777777" w:rsidTr="003D73DA">
        <w:trPr>
          <w:trHeight w:val="25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A7F5" w14:textId="1C125C3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46C9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A4C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C42" w14:textId="5C43C458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6581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24.90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E46D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BE5E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245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606B31" w14:paraId="25434A4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CE5" w14:textId="1D7CEE29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B5C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A5C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6AA1" w14:textId="063BFBBD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8133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28.10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4BC8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11B8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A66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</w:tbl>
    <w:p w14:paraId="12EE4D97" w14:textId="77777777" w:rsidR="000D7A7B" w:rsidRPr="00606B31" w:rsidRDefault="000D7A7B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19B36D06" w14:textId="2D96F2D3" w:rsidR="008E42F3" w:rsidRDefault="008E42F3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>TAMAÑOS DE DOCUMENTOS:</w:t>
      </w:r>
    </w:p>
    <w:p w14:paraId="17226855" w14:textId="77777777" w:rsidR="00E82C63" w:rsidRPr="00606B31" w:rsidRDefault="00E82C63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6D7399B3" w14:textId="5B5B8B61" w:rsidR="008E42F3" w:rsidRPr="00606B31" w:rsidRDefault="008E42F3" w:rsidP="008E42F3">
      <w:pPr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/>
          <w:noProof/>
          <w:lang w:val="es-MX" w:eastAsia="es-MX"/>
        </w:rPr>
        <w:lastRenderedPageBreak/>
        <w:drawing>
          <wp:inline distT="0" distB="0" distL="0" distR="0" wp14:anchorId="0578C38A" wp14:editId="6BC5914E">
            <wp:extent cx="2787650" cy="2038625"/>
            <wp:effectExtent l="0" t="0" r="0" b="0"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EB95E6AF-3143-438C-9D7F-0C76877461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EB95E6AF-3143-438C-9D7F-0C76877461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2285" cy="2063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A04A8" w14:textId="77777777" w:rsidR="009E0C01" w:rsidRDefault="009E0C01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61FEDC3B" w14:textId="09D4514F" w:rsidR="008E42F3" w:rsidRPr="00606B31" w:rsidRDefault="006C30E9" w:rsidP="009E0C01">
      <w:pPr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 xml:space="preserve">TABLA DE </w:t>
      </w:r>
      <w:r w:rsidR="003D73DA" w:rsidRPr="00606B31">
        <w:rPr>
          <w:rFonts w:asciiTheme="minorHAnsi" w:hAnsiTheme="minorHAnsi" w:cstheme="minorHAnsi"/>
          <w:b/>
          <w:szCs w:val="24"/>
        </w:rPr>
        <w:t>PRECIOS POR RANGOS DE ESPACIO NECESARIO PARA CUSTODIA</w:t>
      </w:r>
      <w:r w:rsidRPr="00606B31">
        <w:rPr>
          <w:rFonts w:asciiTheme="minorHAnsi" w:hAnsiTheme="minorHAnsi" w:cstheme="minorHAnsi"/>
          <w:b/>
          <w:szCs w:val="24"/>
        </w:rPr>
        <w:t>:</w:t>
      </w:r>
    </w:p>
    <w:tbl>
      <w:tblPr>
        <w:tblW w:w="42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368"/>
      </w:tblGrid>
      <w:tr w:rsidR="006C30E9" w:rsidRPr="00606B31" w14:paraId="32238C45" w14:textId="77777777" w:rsidTr="006C30E9">
        <w:trPr>
          <w:trHeight w:val="26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351F5D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  <w:t>RANGOS DE ALMACENAMIENTO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00F77F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  <w:t>P.V.P. x  GB</w:t>
            </w:r>
          </w:p>
        </w:tc>
      </w:tr>
      <w:tr w:rsidR="006C30E9" w:rsidRPr="00606B31" w14:paraId="5E16BF44" w14:textId="77777777" w:rsidTr="006C30E9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8F156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0 - 100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F218B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1.25 </w:t>
            </w:r>
          </w:p>
        </w:tc>
      </w:tr>
      <w:tr w:rsidR="006C30E9" w:rsidRPr="00606B31" w14:paraId="7DED841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47197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101 - 200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67830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1.10 </w:t>
            </w:r>
          </w:p>
        </w:tc>
      </w:tr>
      <w:tr w:rsidR="006C30E9" w:rsidRPr="00606B31" w14:paraId="7EE94F60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1E244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201 - 300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21841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1.00 </w:t>
            </w:r>
          </w:p>
        </w:tc>
      </w:tr>
      <w:tr w:rsidR="006C30E9" w:rsidRPr="00606B31" w14:paraId="0020F88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706F1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301 - 400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2923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0.85 </w:t>
            </w:r>
          </w:p>
        </w:tc>
      </w:tr>
      <w:tr w:rsidR="006C30E9" w:rsidRPr="00606B31" w14:paraId="63FA302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B6AED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401 - 500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1C0B1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0.75 </w:t>
            </w:r>
          </w:p>
        </w:tc>
      </w:tr>
      <w:tr w:rsidR="006C30E9" w:rsidRPr="00606B31" w14:paraId="28DF15F6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69F11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501 - 1000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1008E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0.60 </w:t>
            </w:r>
          </w:p>
        </w:tc>
      </w:tr>
      <w:tr w:rsidR="006C30E9" w:rsidRPr="00606B31" w14:paraId="24E11BB5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A580F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1001 - 2000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0FB2F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0.50 </w:t>
            </w:r>
          </w:p>
        </w:tc>
      </w:tr>
      <w:tr w:rsidR="006C30E9" w:rsidRPr="00606B31" w14:paraId="1F000456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0BC3A" w14:textId="020EBA4E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2001 - 10000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1F63B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0.35 </w:t>
            </w:r>
          </w:p>
        </w:tc>
      </w:tr>
      <w:tr w:rsidR="006C30E9" w:rsidRPr="00606B31" w14:paraId="7A487A5C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314FB" w14:textId="55231828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MAS DE  10001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8D4CD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0.25 </w:t>
            </w:r>
          </w:p>
        </w:tc>
      </w:tr>
    </w:tbl>
    <w:p w14:paraId="55CF708A" w14:textId="77777777" w:rsidR="006C30E9" w:rsidRPr="00606B31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75155A39" w14:textId="678062C6" w:rsidR="00011CCC" w:rsidRPr="00606B31" w:rsidRDefault="00011CCC" w:rsidP="00AF7607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 w:cstheme="minorHAnsi"/>
          <w:b/>
        </w:rPr>
      </w:pPr>
    </w:p>
    <w:p w14:paraId="6D71C16D" w14:textId="136E9928" w:rsidR="00B368FE" w:rsidRPr="00606B31" w:rsidRDefault="00B368FE" w:rsidP="00B368FE">
      <w:pPr>
        <w:pStyle w:val="Sinespaciado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  <w:r w:rsidRPr="00606B31">
        <w:rPr>
          <w:rFonts w:asciiTheme="minorHAnsi" w:hAnsiTheme="minorHAnsi" w:cs="Arial"/>
          <w:b/>
          <w:u w:val="single"/>
        </w:rPr>
        <w:t>BENEFICIO DE CUSTODIA DE IMÁGENES DIGITALES</w:t>
      </w:r>
      <w:r w:rsidR="00B067C7" w:rsidRPr="00606B31">
        <w:rPr>
          <w:rFonts w:asciiTheme="minorHAnsi" w:hAnsiTheme="minorHAnsi" w:cs="Arial"/>
          <w:b/>
          <w:u w:val="single"/>
        </w:rPr>
        <w:t>.</w:t>
      </w:r>
    </w:p>
    <w:p w14:paraId="14F645E3" w14:textId="77777777" w:rsidR="00B067C7" w:rsidRPr="00606B31" w:rsidRDefault="00B067C7" w:rsidP="00B368FE">
      <w:pPr>
        <w:pStyle w:val="Sinespaciado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</w:p>
    <w:p w14:paraId="40167413" w14:textId="7A3616D8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Búsqueda de manera eficiente</w:t>
      </w:r>
      <w:r w:rsidR="008D3260" w:rsidRPr="00606B31">
        <w:rPr>
          <w:rFonts w:asciiTheme="minorHAnsi" w:hAnsiTheme="minorHAnsi" w:cs="Arial"/>
        </w:rPr>
        <w:t>, rápida y amigable</w:t>
      </w:r>
      <w:r w:rsidRPr="00606B31">
        <w:rPr>
          <w:rFonts w:asciiTheme="minorHAnsi" w:hAnsiTheme="minorHAnsi" w:cs="Arial"/>
        </w:rPr>
        <w:t xml:space="preserve"> de todos los </w:t>
      </w:r>
      <w:r w:rsidR="008D3260" w:rsidRPr="00606B31">
        <w:rPr>
          <w:rFonts w:asciiTheme="minorHAnsi" w:hAnsiTheme="minorHAnsi" w:cs="Arial"/>
        </w:rPr>
        <w:t>Documentos (Oficios, Cartas y Certificados)</w:t>
      </w:r>
      <w:r w:rsidRPr="00606B31">
        <w:rPr>
          <w:rFonts w:asciiTheme="minorHAnsi" w:hAnsiTheme="minorHAnsi" w:cs="Arial"/>
        </w:rPr>
        <w:t>.</w:t>
      </w:r>
    </w:p>
    <w:p w14:paraId="386FD1F2" w14:textId="7226E1D3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 xml:space="preserve">Inventario del contenido de cada uno de los </w:t>
      </w:r>
      <w:r w:rsidR="008D3260" w:rsidRPr="00606B31">
        <w:rPr>
          <w:rFonts w:asciiTheme="minorHAnsi" w:hAnsiTheme="minorHAnsi" w:cs="Arial"/>
        </w:rPr>
        <w:t>Documentos (Oficios, Cartas y Certificados)</w:t>
      </w:r>
      <w:r w:rsidRPr="00606B31">
        <w:rPr>
          <w:rFonts w:asciiTheme="minorHAnsi" w:hAnsiTheme="minorHAnsi" w:cs="Arial"/>
        </w:rPr>
        <w:t>.</w:t>
      </w:r>
    </w:p>
    <w:p w14:paraId="34D610F9" w14:textId="3613CDEB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Respaldo a Perpetuidad de toda la Documentación</w:t>
      </w:r>
      <w:r w:rsidR="008D3260" w:rsidRPr="00606B31">
        <w:rPr>
          <w:rFonts w:asciiTheme="minorHAnsi" w:hAnsiTheme="minorHAnsi" w:cs="Arial"/>
        </w:rPr>
        <w:t xml:space="preserve"> (Oficios, Cartas y Certificados)</w:t>
      </w:r>
      <w:r w:rsidRPr="00606B31">
        <w:rPr>
          <w:rFonts w:asciiTheme="minorHAnsi" w:hAnsiTheme="minorHAnsi" w:cs="Arial"/>
        </w:rPr>
        <w:t>.</w:t>
      </w:r>
    </w:p>
    <w:p w14:paraId="1355F50E" w14:textId="24063679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Descarga por parte del Cliente en Formato PDF</w:t>
      </w:r>
      <w:r w:rsidR="008D3260" w:rsidRPr="00606B31">
        <w:rPr>
          <w:rFonts w:asciiTheme="minorHAnsi" w:hAnsiTheme="minorHAnsi" w:cs="Arial"/>
        </w:rPr>
        <w:t xml:space="preserve"> en cualquier momento servicio 24/7/365, mediante el ingreso de su Usuario y Contraseña</w:t>
      </w:r>
      <w:r w:rsidRPr="00606B31">
        <w:rPr>
          <w:rFonts w:asciiTheme="minorHAnsi" w:hAnsiTheme="minorHAnsi" w:cs="Arial"/>
        </w:rPr>
        <w:t>.</w:t>
      </w:r>
    </w:p>
    <w:p w14:paraId="63A6D055" w14:textId="3413A0E0" w:rsidR="00B368FE" w:rsidRPr="00606B31" w:rsidRDefault="00B368FE" w:rsidP="00B067C7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Selección del Documento para imprimirlo</w:t>
      </w:r>
      <w:r w:rsidR="008D3260" w:rsidRPr="00606B31">
        <w:rPr>
          <w:rFonts w:asciiTheme="minorHAnsi" w:hAnsiTheme="minorHAnsi" w:cs="Arial"/>
        </w:rPr>
        <w:t xml:space="preserve"> sin límite de descargas</w:t>
      </w:r>
      <w:r w:rsidRPr="00606B31">
        <w:rPr>
          <w:rFonts w:asciiTheme="minorHAnsi" w:hAnsiTheme="minorHAnsi" w:cs="Arial"/>
        </w:rPr>
        <w:t>.</w:t>
      </w:r>
    </w:p>
    <w:p w14:paraId="582C90E4" w14:textId="4A03221C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Ambiente WEB, ingreso desde cualquier dispositivo</w:t>
      </w:r>
      <w:r w:rsidR="008D3260" w:rsidRPr="00606B31">
        <w:rPr>
          <w:rFonts w:asciiTheme="minorHAnsi" w:hAnsiTheme="minorHAnsi" w:cs="Arial"/>
        </w:rPr>
        <w:t>, locación o red de comunicación.</w:t>
      </w:r>
    </w:p>
    <w:p w14:paraId="2EBC36F6" w14:textId="60B8597A" w:rsidR="005E7B02" w:rsidRPr="00606B31" w:rsidRDefault="005E7B02" w:rsidP="00AF7607">
      <w:pPr>
        <w:pStyle w:val="Sinespaciado"/>
        <w:ind w:right="-720"/>
        <w:jc w:val="both"/>
        <w:rPr>
          <w:rFonts w:asciiTheme="minorHAnsi" w:hAnsiTheme="minorHAnsi" w:cstheme="minorHAnsi"/>
          <w:szCs w:val="24"/>
        </w:rPr>
      </w:pPr>
    </w:p>
    <w:p w14:paraId="35B1867C" w14:textId="40C0579D" w:rsidR="009E0C01" w:rsidRPr="00606B31" w:rsidRDefault="009E0C01" w:rsidP="00AF7607">
      <w:pPr>
        <w:pStyle w:val="Sinespaciado"/>
        <w:ind w:right="-720"/>
        <w:jc w:val="both"/>
        <w:rPr>
          <w:rFonts w:asciiTheme="minorHAnsi" w:hAnsiTheme="minorHAnsi" w:cstheme="minorHAnsi"/>
          <w:szCs w:val="24"/>
        </w:rPr>
      </w:pPr>
    </w:p>
    <w:p w14:paraId="059556A2" w14:textId="2DEDF1D6" w:rsidR="00756E34" w:rsidRPr="00606B31" w:rsidRDefault="00F66804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59264" behindDoc="1" locked="0" layoutInCell="1" allowOverlap="1" wp14:anchorId="1939122B" wp14:editId="58DA9717">
            <wp:simplePos x="0" y="0"/>
            <wp:positionH relativeFrom="column">
              <wp:posOffset>-266700</wp:posOffset>
            </wp:positionH>
            <wp:positionV relativeFrom="paragraph">
              <wp:posOffset>15240</wp:posOffset>
            </wp:positionV>
            <wp:extent cx="1809750" cy="1714500"/>
            <wp:effectExtent l="0" t="0" r="0" b="0"/>
            <wp:wrapNone/>
            <wp:docPr id="7" name="Image 7" descr="C:\Users\A.Santiago\AppData\Local\Microsoft\Windows\INetCacheContent.Word\IMG_2016093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Santiago\AppData\Local\Microsoft\Windows\INetCacheContent.Word\IMG_2016093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E34" w:rsidRPr="00606B31">
        <w:rPr>
          <w:rFonts w:asciiTheme="minorHAnsi" w:hAnsiTheme="minorHAnsi" w:cstheme="minorHAnsi"/>
          <w:b/>
          <w:szCs w:val="24"/>
        </w:rPr>
        <w:t>Atentamente,</w:t>
      </w:r>
    </w:p>
    <w:p w14:paraId="6F3C571C" w14:textId="05BD6FAC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7AFDC51E" w14:textId="1F7E827F" w:rsidR="00625C30" w:rsidRPr="00606B31" w:rsidRDefault="00625C30" w:rsidP="00F93C85">
      <w:pPr>
        <w:pStyle w:val="Sinespaciado"/>
        <w:ind w:right="-720" w:firstLine="708"/>
        <w:rPr>
          <w:rFonts w:asciiTheme="minorHAnsi" w:hAnsiTheme="minorHAnsi" w:cstheme="minorHAnsi"/>
          <w:b/>
          <w:szCs w:val="24"/>
        </w:rPr>
      </w:pPr>
    </w:p>
    <w:p w14:paraId="74800D07" w14:textId="1F01A061" w:rsidR="00625C30" w:rsidRDefault="007A05CF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Pr="00D87665">
        <w:rPr>
          <w:noProof/>
          <w:lang w:val="es-MX" w:eastAsia="es-MX"/>
        </w:rPr>
        <w:drawing>
          <wp:inline distT="0" distB="0" distL="0" distR="0" wp14:anchorId="01D6416B" wp14:editId="13984DF6">
            <wp:extent cx="1677670" cy="6096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597" cy="61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25EDB" w14:textId="00924A06" w:rsidR="001C525D" w:rsidRPr="00606B31" w:rsidRDefault="00F93C85" w:rsidP="00F93C85">
      <w:pPr>
        <w:pStyle w:val="Sinespaciado"/>
        <w:tabs>
          <w:tab w:val="left" w:pos="1950"/>
        </w:tabs>
        <w:ind w:right="-720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bookmarkStart w:id="4" w:name="_GoBack"/>
      <w:bookmarkEnd w:id="4"/>
    </w:p>
    <w:p w14:paraId="6F80AC91" w14:textId="2392EF72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  <w:lang w:val="es-MX"/>
        </w:rPr>
      </w:pPr>
      <w:r w:rsidRPr="00606B31">
        <w:rPr>
          <w:rFonts w:asciiTheme="minorHAnsi" w:hAnsiTheme="minorHAnsi" w:cstheme="minorHAnsi"/>
          <w:b/>
          <w:szCs w:val="24"/>
          <w:lang w:val="es-MX"/>
        </w:rPr>
        <w:t>Ing. A. Santiago Gómez V.</w:t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  <w:t xml:space="preserve">                  </w:t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  <w:t>Verónica Catota</w:t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</w:r>
    </w:p>
    <w:p w14:paraId="36692D97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>Jefe Comercial</w:t>
      </w:r>
      <w:r w:rsidRPr="00606B31">
        <w:rPr>
          <w:rFonts w:asciiTheme="minorHAnsi" w:hAnsiTheme="minorHAnsi" w:cstheme="minorHAnsi"/>
          <w:b/>
          <w:szCs w:val="24"/>
        </w:rPr>
        <w:tab/>
      </w:r>
      <w:r w:rsidRPr="00606B31">
        <w:rPr>
          <w:rFonts w:asciiTheme="minorHAnsi" w:hAnsiTheme="minorHAnsi" w:cstheme="minorHAnsi"/>
          <w:b/>
          <w:szCs w:val="24"/>
        </w:rPr>
        <w:tab/>
        <w:t xml:space="preserve">                                </w:t>
      </w:r>
      <w:r w:rsidRPr="00606B31">
        <w:rPr>
          <w:rFonts w:asciiTheme="minorHAnsi" w:hAnsiTheme="minorHAnsi" w:cstheme="minorHAnsi"/>
          <w:b/>
          <w:szCs w:val="24"/>
        </w:rPr>
        <w:tab/>
      </w:r>
      <w:r w:rsidRPr="00606B31">
        <w:rPr>
          <w:rFonts w:asciiTheme="minorHAnsi" w:hAnsiTheme="minorHAnsi" w:cstheme="minorHAnsi"/>
          <w:b/>
          <w:szCs w:val="24"/>
        </w:rPr>
        <w:tab/>
      </w:r>
      <w:r w:rsidRPr="00606B31">
        <w:rPr>
          <w:rFonts w:asciiTheme="minorHAnsi" w:hAnsiTheme="minorHAnsi" w:cstheme="minorHAnsi"/>
          <w:b/>
          <w:szCs w:val="24"/>
        </w:rPr>
        <w:tab/>
        <w:t>Asesora Comercial Corporativa</w:t>
      </w:r>
    </w:p>
    <w:p w14:paraId="7C06B785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lang w:val="en-US"/>
        </w:rPr>
      </w:pPr>
      <w:proofErr w:type="spellStart"/>
      <w:r w:rsidRPr="00DE07E6">
        <w:rPr>
          <w:rFonts w:asciiTheme="minorHAnsi" w:hAnsiTheme="minorHAnsi" w:cstheme="minorHAnsi"/>
          <w:b/>
          <w:szCs w:val="24"/>
          <w:lang w:val="es-MX"/>
        </w:rPr>
        <w:t>DataSolutions</w:t>
      </w:r>
      <w:proofErr w:type="spellEnd"/>
      <w:r w:rsidRPr="00DE07E6">
        <w:rPr>
          <w:rFonts w:asciiTheme="minorHAnsi" w:hAnsiTheme="minorHAnsi" w:cstheme="minorHAnsi"/>
          <w:b/>
          <w:szCs w:val="24"/>
          <w:lang w:val="es-MX"/>
        </w:rPr>
        <w:t xml:space="preserve"> S.A.</w:t>
      </w:r>
      <w:r w:rsidRPr="00DE07E6">
        <w:rPr>
          <w:rFonts w:asciiTheme="minorHAnsi" w:hAnsiTheme="minorHAnsi" w:cstheme="minorHAnsi"/>
          <w:szCs w:val="24"/>
          <w:lang w:val="es-MX"/>
        </w:rPr>
        <w:tab/>
      </w:r>
      <w:r w:rsidRPr="00DE07E6">
        <w:rPr>
          <w:rFonts w:asciiTheme="minorHAnsi" w:hAnsiTheme="minorHAnsi" w:cstheme="minorHAnsi"/>
          <w:b/>
          <w:szCs w:val="24"/>
          <w:lang w:val="es-MX"/>
        </w:rPr>
        <w:t xml:space="preserve">                                </w:t>
      </w:r>
      <w:r w:rsidRPr="00DE07E6">
        <w:rPr>
          <w:rFonts w:asciiTheme="minorHAnsi" w:hAnsiTheme="minorHAnsi" w:cstheme="minorHAnsi"/>
          <w:b/>
          <w:szCs w:val="24"/>
          <w:lang w:val="es-MX"/>
        </w:rPr>
        <w:tab/>
      </w:r>
      <w:r w:rsidRPr="00DE07E6">
        <w:rPr>
          <w:rFonts w:asciiTheme="minorHAnsi" w:hAnsiTheme="minorHAnsi" w:cstheme="minorHAnsi"/>
          <w:b/>
          <w:szCs w:val="24"/>
          <w:lang w:val="es-MX"/>
        </w:rPr>
        <w:tab/>
      </w:r>
      <w:r w:rsidRPr="00DE07E6">
        <w:rPr>
          <w:rFonts w:asciiTheme="minorHAnsi" w:hAnsiTheme="minorHAnsi" w:cstheme="minorHAnsi"/>
          <w:b/>
          <w:szCs w:val="24"/>
          <w:lang w:val="es-MX"/>
        </w:rPr>
        <w:tab/>
      </w:r>
      <w:proofErr w:type="spellStart"/>
      <w:r w:rsidRPr="00606B31">
        <w:rPr>
          <w:rFonts w:asciiTheme="minorHAnsi" w:hAnsiTheme="minorHAnsi" w:cstheme="minorHAnsi"/>
          <w:b/>
          <w:szCs w:val="24"/>
          <w:lang w:val="en-US"/>
        </w:rPr>
        <w:t>Datasolutions</w:t>
      </w:r>
      <w:proofErr w:type="spellEnd"/>
      <w:r w:rsidRPr="00606B31">
        <w:rPr>
          <w:rFonts w:asciiTheme="minorHAnsi" w:hAnsiTheme="minorHAnsi" w:cstheme="minorHAnsi"/>
          <w:b/>
          <w:szCs w:val="24"/>
          <w:lang w:val="en-US"/>
        </w:rPr>
        <w:t xml:space="preserve"> S.A</w:t>
      </w:r>
    </w:p>
    <w:p w14:paraId="4D294178" w14:textId="77777777" w:rsidR="00EB0633" w:rsidRPr="00606B31" w:rsidRDefault="00EB0633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</w:p>
    <w:p w14:paraId="42C17069" w14:textId="15F283B5" w:rsidR="00997AE0" w:rsidRPr="00606B31" w:rsidRDefault="00997AE0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</w:p>
    <w:p w14:paraId="13B37A0B" w14:textId="77777777" w:rsidR="00ED71ED" w:rsidRPr="00606B31" w:rsidRDefault="00ED71ED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</w:p>
    <w:sectPr w:rsidR="00ED71ED" w:rsidRPr="00606B31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26A9E" w14:textId="77777777" w:rsidR="005E7339" w:rsidRDefault="005E7339" w:rsidP="0012137A">
      <w:pPr>
        <w:spacing w:after="0" w:line="240" w:lineRule="auto"/>
      </w:pPr>
      <w:r>
        <w:separator/>
      </w:r>
    </w:p>
  </w:endnote>
  <w:endnote w:type="continuationSeparator" w:id="0">
    <w:p w14:paraId="1A5339CD" w14:textId="77777777" w:rsidR="005E7339" w:rsidRDefault="005E733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epgina"/>
    </w:pPr>
    <w:r w:rsidRPr="002918C5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3D91EF84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5E7339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5E7339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B7317" w14:textId="77777777" w:rsidR="005E7339" w:rsidRDefault="005E7339" w:rsidP="0012137A">
      <w:pPr>
        <w:spacing w:after="0" w:line="240" w:lineRule="auto"/>
      </w:pPr>
      <w:r>
        <w:separator/>
      </w:r>
    </w:p>
  </w:footnote>
  <w:footnote w:type="continuationSeparator" w:id="0">
    <w:p w14:paraId="3E780916" w14:textId="77777777" w:rsidR="005E7339" w:rsidRDefault="005E733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  <w:lang w:val="es-MX" w:eastAsia="es-MX"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52AFDD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2D0D3A"/>
    <w:multiLevelType w:val="hybridMultilevel"/>
    <w:tmpl w:val="4DF89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89B7259"/>
    <w:multiLevelType w:val="hybridMultilevel"/>
    <w:tmpl w:val="3526589E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D3983"/>
    <w:multiLevelType w:val="hybridMultilevel"/>
    <w:tmpl w:val="33AA8F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C41B0"/>
    <w:multiLevelType w:val="hybridMultilevel"/>
    <w:tmpl w:val="A30A347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CA6DD0"/>
    <w:multiLevelType w:val="hybridMultilevel"/>
    <w:tmpl w:val="100860E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33DA6"/>
    <w:multiLevelType w:val="hybridMultilevel"/>
    <w:tmpl w:val="9A345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65204589"/>
    <w:multiLevelType w:val="hybridMultilevel"/>
    <w:tmpl w:val="31DC23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BCF01A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023254"/>
    <w:multiLevelType w:val="hybridMultilevel"/>
    <w:tmpl w:val="F5763B5E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706965"/>
    <w:multiLevelType w:val="hybridMultilevel"/>
    <w:tmpl w:val="413ABC1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30"/>
  </w:num>
  <w:num w:numId="4">
    <w:abstractNumId w:val="0"/>
  </w:num>
  <w:num w:numId="5">
    <w:abstractNumId w:val="17"/>
  </w:num>
  <w:num w:numId="6">
    <w:abstractNumId w:val="8"/>
  </w:num>
  <w:num w:numId="7">
    <w:abstractNumId w:val="3"/>
  </w:num>
  <w:num w:numId="8">
    <w:abstractNumId w:val="33"/>
  </w:num>
  <w:num w:numId="9">
    <w:abstractNumId w:val="13"/>
  </w:num>
  <w:num w:numId="10">
    <w:abstractNumId w:val="18"/>
  </w:num>
  <w:num w:numId="11">
    <w:abstractNumId w:val="6"/>
  </w:num>
  <w:num w:numId="12">
    <w:abstractNumId w:val="7"/>
  </w:num>
  <w:num w:numId="13">
    <w:abstractNumId w:val="31"/>
  </w:num>
  <w:num w:numId="14">
    <w:abstractNumId w:val="32"/>
  </w:num>
  <w:num w:numId="15">
    <w:abstractNumId w:val="4"/>
  </w:num>
  <w:num w:numId="16">
    <w:abstractNumId w:val="23"/>
  </w:num>
  <w:num w:numId="17">
    <w:abstractNumId w:val="36"/>
  </w:num>
  <w:num w:numId="18">
    <w:abstractNumId w:val="12"/>
  </w:num>
  <w:num w:numId="19">
    <w:abstractNumId w:val="20"/>
  </w:num>
  <w:num w:numId="20">
    <w:abstractNumId w:val="38"/>
  </w:num>
  <w:num w:numId="21">
    <w:abstractNumId w:val="1"/>
  </w:num>
  <w:num w:numId="22">
    <w:abstractNumId w:val="16"/>
  </w:num>
  <w:num w:numId="23">
    <w:abstractNumId w:val="24"/>
  </w:num>
  <w:num w:numId="24">
    <w:abstractNumId w:val="37"/>
  </w:num>
  <w:num w:numId="25">
    <w:abstractNumId w:val="1"/>
  </w:num>
  <w:num w:numId="26">
    <w:abstractNumId w:val="2"/>
  </w:num>
  <w:num w:numId="27">
    <w:abstractNumId w:val="28"/>
  </w:num>
  <w:num w:numId="28">
    <w:abstractNumId w:val="27"/>
  </w:num>
  <w:num w:numId="29">
    <w:abstractNumId w:val="9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5"/>
  </w:num>
  <w:num w:numId="33">
    <w:abstractNumId w:val="29"/>
  </w:num>
  <w:num w:numId="34">
    <w:abstractNumId w:val="35"/>
  </w:num>
  <w:num w:numId="35">
    <w:abstractNumId w:val="26"/>
  </w:num>
  <w:num w:numId="36">
    <w:abstractNumId w:val="11"/>
  </w:num>
  <w:num w:numId="37">
    <w:abstractNumId w:val="22"/>
  </w:num>
  <w:num w:numId="38">
    <w:abstractNumId w:val="10"/>
  </w:num>
  <w:num w:numId="39">
    <w:abstractNumId w:val="19"/>
  </w:num>
  <w:num w:numId="40">
    <w:abstractNumId w:val="34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2403F"/>
    <w:rsid w:val="00045BD4"/>
    <w:rsid w:val="0006166B"/>
    <w:rsid w:val="00070D3B"/>
    <w:rsid w:val="000A7F7C"/>
    <w:rsid w:val="000B54E5"/>
    <w:rsid w:val="000C7C12"/>
    <w:rsid w:val="000D7A7B"/>
    <w:rsid w:val="000E5360"/>
    <w:rsid w:val="001006AF"/>
    <w:rsid w:val="0012137A"/>
    <w:rsid w:val="00127FB5"/>
    <w:rsid w:val="001365FD"/>
    <w:rsid w:val="00164F9D"/>
    <w:rsid w:val="00190D3F"/>
    <w:rsid w:val="001A271C"/>
    <w:rsid w:val="001C0566"/>
    <w:rsid w:val="001C3841"/>
    <w:rsid w:val="001C439E"/>
    <w:rsid w:val="001C525D"/>
    <w:rsid w:val="002049E2"/>
    <w:rsid w:val="00221B0B"/>
    <w:rsid w:val="00233CEF"/>
    <w:rsid w:val="00241098"/>
    <w:rsid w:val="00286CA6"/>
    <w:rsid w:val="00296B2F"/>
    <w:rsid w:val="002C092B"/>
    <w:rsid w:val="002C2078"/>
    <w:rsid w:val="002D6239"/>
    <w:rsid w:val="002F1878"/>
    <w:rsid w:val="002F3305"/>
    <w:rsid w:val="00300A6F"/>
    <w:rsid w:val="003328D4"/>
    <w:rsid w:val="00345717"/>
    <w:rsid w:val="00362F7E"/>
    <w:rsid w:val="00374D71"/>
    <w:rsid w:val="003751ED"/>
    <w:rsid w:val="003840AF"/>
    <w:rsid w:val="00391317"/>
    <w:rsid w:val="00394E38"/>
    <w:rsid w:val="003950FE"/>
    <w:rsid w:val="003967E9"/>
    <w:rsid w:val="003A6467"/>
    <w:rsid w:val="003B33B2"/>
    <w:rsid w:val="003C505C"/>
    <w:rsid w:val="003D415E"/>
    <w:rsid w:val="003D73DA"/>
    <w:rsid w:val="003F300D"/>
    <w:rsid w:val="003F3480"/>
    <w:rsid w:val="00406983"/>
    <w:rsid w:val="004118F0"/>
    <w:rsid w:val="00412580"/>
    <w:rsid w:val="0042002A"/>
    <w:rsid w:val="00420E00"/>
    <w:rsid w:val="00430CCD"/>
    <w:rsid w:val="004412D3"/>
    <w:rsid w:val="0044314F"/>
    <w:rsid w:val="00462CA3"/>
    <w:rsid w:val="004653F9"/>
    <w:rsid w:val="004A1090"/>
    <w:rsid w:val="004A77DC"/>
    <w:rsid w:val="004C0CAA"/>
    <w:rsid w:val="004D1683"/>
    <w:rsid w:val="004D74E2"/>
    <w:rsid w:val="004E3F61"/>
    <w:rsid w:val="004E5FBF"/>
    <w:rsid w:val="004F60EA"/>
    <w:rsid w:val="005277E0"/>
    <w:rsid w:val="005350F0"/>
    <w:rsid w:val="00543FAB"/>
    <w:rsid w:val="00555597"/>
    <w:rsid w:val="005568CE"/>
    <w:rsid w:val="005655F1"/>
    <w:rsid w:val="00575D40"/>
    <w:rsid w:val="0058228A"/>
    <w:rsid w:val="00591784"/>
    <w:rsid w:val="00593BB6"/>
    <w:rsid w:val="00594801"/>
    <w:rsid w:val="005A01B4"/>
    <w:rsid w:val="005A3CC9"/>
    <w:rsid w:val="005B7271"/>
    <w:rsid w:val="005E7339"/>
    <w:rsid w:val="005E7B02"/>
    <w:rsid w:val="00606B31"/>
    <w:rsid w:val="00625C30"/>
    <w:rsid w:val="00657411"/>
    <w:rsid w:val="00681692"/>
    <w:rsid w:val="0068584D"/>
    <w:rsid w:val="0069012E"/>
    <w:rsid w:val="006A71F6"/>
    <w:rsid w:val="006B11A9"/>
    <w:rsid w:val="006B4C7F"/>
    <w:rsid w:val="006B6960"/>
    <w:rsid w:val="006C30E9"/>
    <w:rsid w:val="006C59E3"/>
    <w:rsid w:val="006C67DF"/>
    <w:rsid w:val="006E1062"/>
    <w:rsid w:val="006E33E5"/>
    <w:rsid w:val="006E7D08"/>
    <w:rsid w:val="00701428"/>
    <w:rsid w:val="00704EBE"/>
    <w:rsid w:val="00726100"/>
    <w:rsid w:val="0073146E"/>
    <w:rsid w:val="00743168"/>
    <w:rsid w:val="00756E34"/>
    <w:rsid w:val="0078464A"/>
    <w:rsid w:val="00786D95"/>
    <w:rsid w:val="00791F30"/>
    <w:rsid w:val="007A03A7"/>
    <w:rsid w:val="007A05CF"/>
    <w:rsid w:val="007B7827"/>
    <w:rsid w:val="007C5799"/>
    <w:rsid w:val="007C72B4"/>
    <w:rsid w:val="007D7D24"/>
    <w:rsid w:val="007F5CC0"/>
    <w:rsid w:val="00814254"/>
    <w:rsid w:val="00840D8F"/>
    <w:rsid w:val="008466D2"/>
    <w:rsid w:val="00867D5B"/>
    <w:rsid w:val="008A3DF4"/>
    <w:rsid w:val="008A5223"/>
    <w:rsid w:val="008A7EDE"/>
    <w:rsid w:val="008B49EB"/>
    <w:rsid w:val="008D3260"/>
    <w:rsid w:val="008E42F3"/>
    <w:rsid w:val="008E66FF"/>
    <w:rsid w:val="00911A4B"/>
    <w:rsid w:val="0091409A"/>
    <w:rsid w:val="00930DC4"/>
    <w:rsid w:val="009422BB"/>
    <w:rsid w:val="009532FD"/>
    <w:rsid w:val="009604F2"/>
    <w:rsid w:val="00966F7D"/>
    <w:rsid w:val="009839C4"/>
    <w:rsid w:val="0098436A"/>
    <w:rsid w:val="0099012D"/>
    <w:rsid w:val="00992D6B"/>
    <w:rsid w:val="00997AE0"/>
    <w:rsid w:val="009A71E5"/>
    <w:rsid w:val="009C3A47"/>
    <w:rsid w:val="009C3AC8"/>
    <w:rsid w:val="009E0C01"/>
    <w:rsid w:val="009E77DB"/>
    <w:rsid w:val="009F758A"/>
    <w:rsid w:val="00A24DE8"/>
    <w:rsid w:val="00A36465"/>
    <w:rsid w:val="00A77D33"/>
    <w:rsid w:val="00A969F3"/>
    <w:rsid w:val="00AB178C"/>
    <w:rsid w:val="00AB306A"/>
    <w:rsid w:val="00AD3132"/>
    <w:rsid w:val="00AF7607"/>
    <w:rsid w:val="00B01224"/>
    <w:rsid w:val="00B067C7"/>
    <w:rsid w:val="00B12C86"/>
    <w:rsid w:val="00B224B7"/>
    <w:rsid w:val="00B25A16"/>
    <w:rsid w:val="00B265A1"/>
    <w:rsid w:val="00B36472"/>
    <w:rsid w:val="00B368FE"/>
    <w:rsid w:val="00B5217A"/>
    <w:rsid w:val="00B732AD"/>
    <w:rsid w:val="00B821E9"/>
    <w:rsid w:val="00B90A9F"/>
    <w:rsid w:val="00B952AF"/>
    <w:rsid w:val="00BA4548"/>
    <w:rsid w:val="00BB06D9"/>
    <w:rsid w:val="00BD3FA1"/>
    <w:rsid w:val="00BE0BD3"/>
    <w:rsid w:val="00C101F9"/>
    <w:rsid w:val="00C23E1A"/>
    <w:rsid w:val="00C24634"/>
    <w:rsid w:val="00C25721"/>
    <w:rsid w:val="00C51D9D"/>
    <w:rsid w:val="00C710C3"/>
    <w:rsid w:val="00C80A0B"/>
    <w:rsid w:val="00C82CCE"/>
    <w:rsid w:val="00C96A41"/>
    <w:rsid w:val="00CA24E0"/>
    <w:rsid w:val="00CA38D1"/>
    <w:rsid w:val="00CA4852"/>
    <w:rsid w:val="00CB7D9F"/>
    <w:rsid w:val="00CB7DB7"/>
    <w:rsid w:val="00CE55F2"/>
    <w:rsid w:val="00CF0023"/>
    <w:rsid w:val="00D03F5B"/>
    <w:rsid w:val="00D06711"/>
    <w:rsid w:val="00D203FE"/>
    <w:rsid w:val="00D23689"/>
    <w:rsid w:val="00D3414A"/>
    <w:rsid w:val="00D34EDE"/>
    <w:rsid w:val="00D811C6"/>
    <w:rsid w:val="00DA50AA"/>
    <w:rsid w:val="00DA5CCF"/>
    <w:rsid w:val="00DB187E"/>
    <w:rsid w:val="00DB61D7"/>
    <w:rsid w:val="00DC2B28"/>
    <w:rsid w:val="00DC6FE4"/>
    <w:rsid w:val="00DD0DFD"/>
    <w:rsid w:val="00DE07E6"/>
    <w:rsid w:val="00DE0E98"/>
    <w:rsid w:val="00E005CC"/>
    <w:rsid w:val="00E00C65"/>
    <w:rsid w:val="00E17BC5"/>
    <w:rsid w:val="00E2396C"/>
    <w:rsid w:val="00E27E84"/>
    <w:rsid w:val="00E33FC6"/>
    <w:rsid w:val="00E42FA7"/>
    <w:rsid w:val="00E521B1"/>
    <w:rsid w:val="00E5295E"/>
    <w:rsid w:val="00E552F0"/>
    <w:rsid w:val="00E77680"/>
    <w:rsid w:val="00E82C63"/>
    <w:rsid w:val="00EB0633"/>
    <w:rsid w:val="00ED71ED"/>
    <w:rsid w:val="00EE34E9"/>
    <w:rsid w:val="00EE5254"/>
    <w:rsid w:val="00EF2A83"/>
    <w:rsid w:val="00EF738B"/>
    <w:rsid w:val="00F11E16"/>
    <w:rsid w:val="00F36070"/>
    <w:rsid w:val="00F66804"/>
    <w:rsid w:val="00F74D5A"/>
    <w:rsid w:val="00F85A5D"/>
    <w:rsid w:val="00F93C85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4E5FBF"/>
  </w:style>
  <w:style w:type="paragraph" w:customStyle="1" w:styleId="font8">
    <w:name w:val="font_8"/>
    <w:basedOn w:val="Normal"/>
    <w:rsid w:val="00CB7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7</Pages>
  <Words>1497</Words>
  <Characters>8234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VERONICA CATOTA LASTRA</cp:lastModifiedBy>
  <cp:revision>21</cp:revision>
  <cp:lastPrinted>2018-02-15T15:04:00Z</cp:lastPrinted>
  <dcterms:created xsi:type="dcterms:W3CDTF">2018-03-26T19:16:00Z</dcterms:created>
  <dcterms:modified xsi:type="dcterms:W3CDTF">2018-06-08T23:29:00Z</dcterms:modified>
</cp:coreProperties>
</file>