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0D61E4DD" w:rsidR="00F36070" w:rsidRDefault="009F2DCA" w:rsidP="008D4AC6">
      <w:pPr>
        <w:jc w:val="right"/>
        <w:rPr>
          <w:b/>
        </w:rPr>
      </w:pPr>
      <w:r>
        <w:rPr>
          <w:b/>
        </w:rPr>
        <w:t>Quito</w:t>
      </w:r>
      <w:r w:rsidR="00245786">
        <w:rPr>
          <w:b/>
        </w:rPr>
        <w:t xml:space="preserve">, </w:t>
      </w:r>
      <w:r>
        <w:rPr>
          <w:b/>
        </w:rPr>
        <w:t xml:space="preserve"> 14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5B92D00" w:rsidR="008D5C34" w:rsidRDefault="009F2DCA" w:rsidP="00F94582">
      <w:pPr>
        <w:tabs>
          <w:tab w:val="left" w:pos="1650"/>
        </w:tabs>
        <w:spacing w:line="240" w:lineRule="atLeast"/>
        <w:contextualSpacing/>
        <w:rPr>
          <w:b/>
        </w:rPr>
      </w:pPr>
      <w:r>
        <w:rPr>
          <w:b/>
        </w:rPr>
        <w:t xml:space="preserve">Dr. </w:t>
      </w:r>
    </w:p>
    <w:p w14:paraId="36B0BFC1" w14:textId="4C582E8C" w:rsidR="009F2DCA" w:rsidRDefault="009F2DCA" w:rsidP="00F94582">
      <w:pPr>
        <w:tabs>
          <w:tab w:val="left" w:pos="1650"/>
        </w:tabs>
        <w:spacing w:line="240" w:lineRule="atLeast"/>
        <w:contextualSpacing/>
        <w:rPr>
          <w:b/>
        </w:rPr>
      </w:pPr>
      <w:r>
        <w:rPr>
          <w:b/>
        </w:rPr>
        <w:t>Christian Padilla</w:t>
      </w:r>
    </w:p>
    <w:p w14:paraId="51CCF991" w14:textId="7179615A" w:rsidR="008D5C34" w:rsidRDefault="009F2DCA" w:rsidP="00F94582">
      <w:pPr>
        <w:tabs>
          <w:tab w:val="left" w:pos="1650"/>
        </w:tabs>
        <w:spacing w:line="240" w:lineRule="atLeast"/>
        <w:contextualSpacing/>
        <w:rPr>
          <w:b/>
        </w:rPr>
      </w:pPr>
      <w:r>
        <w:rPr>
          <w:b/>
        </w:rPr>
        <w:t>Gerente Sucursal Quito</w:t>
      </w:r>
    </w:p>
    <w:p w14:paraId="3F8F0D1D" w14:textId="10B6523E" w:rsidR="00F94582" w:rsidRDefault="00E1261B" w:rsidP="00F94582">
      <w:pPr>
        <w:tabs>
          <w:tab w:val="left" w:pos="1650"/>
        </w:tabs>
        <w:spacing w:line="240" w:lineRule="atLeast"/>
        <w:contextualSpacing/>
        <w:rPr>
          <w:b/>
        </w:rPr>
      </w:pPr>
      <w:r>
        <w:rPr>
          <w:b/>
        </w:rPr>
        <w:t>COOP</w:t>
      </w:r>
      <w:r w:rsidR="009F2DCA">
        <w:rPr>
          <w:b/>
        </w:rPr>
        <w:t xml:space="preserve"> DE AHORRO Y CRÉDITO PABLO MUÑOZ VEGA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000167D6" w:rsidR="00F36070" w:rsidRDefault="009F2DCA" w:rsidP="00F36070">
      <w:pPr>
        <w:pStyle w:val="Sinespaciado"/>
        <w:jc w:val="both"/>
      </w:pPr>
      <w:r>
        <w:t>Estimado Doctor</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CA35A61" w:rsidR="00665A57" w:rsidRDefault="008D5C34" w:rsidP="004725D1">
      <w:pPr>
        <w:pStyle w:val="Default"/>
        <w:jc w:val="both"/>
        <w:rPr>
          <w:rStyle w:val="companylabel"/>
        </w:rPr>
      </w:pPr>
      <w:r>
        <w:rPr>
          <w:rStyle w:val="companylabel"/>
        </w:rPr>
        <w:t xml:space="preserve">Se visitó las instalaciones de </w:t>
      </w:r>
      <w:r w:rsidR="00246BF6">
        <w:rPr>
          <w:rStyle w:val="companylabel"/>
          <w:b/>
        </w:rPr>
        <w:t>COOP. DE AHORRO Y CREDITO PABLO MUÑOZ VEGA</w:t>
      </w:r>
      <w:r w:rsidR="00F646D5">
        <w:rPr>
          <w:rStyle w:val="companylabel"/>
        </w:rPr>
        <w:t>.</w:t>
      </w:r>
    </w:p>
    <w:p w14:paraId="10ED644D" w14:textId="14BB49EF" w:rsidR="008D5C34" w:rsidRDefault="008D5C34" w:rsidP="004725D1">
      <w:pPr>
        <w:pStyle w:val="Default"/>
        <w:jc w:val="both"/>
        <w:rPr>
          <w:rStyle w:val="companylabel"/>
        </w:rPr>
      </w:pPr>
      <w:r>
        <w:rPr>
          <w:rStyle w:val="companylabel"/>
        </w:rPr>
        <w:t>El activo perm</w:t>
      </w:r>
      <w:r w:rsidR="00246BF6">
        <w:rPr>
          <w:rStyle w:val="companylabel"/>
        </w:rPr>
        <w:t xml:space="preserve">anece en una bodega perteneciente a la compañía pero fuera del edificio matriz, se encuentra </w:t>
      </w:r>
      <w:r w:rsidR="004725D1">
        <w:rPr>
          <w:rStyle w:val="companylabel"/>
        </w:rPr>
        <w:t>en la casa del dueño de la Cooperativa.</w:t>
      </w:r>
    </w:p>
    <w:p w14:paraId="3C2E61B7" w14:textId="3165E015" w:rsidR="00246BF6" w:rsidRDefault="00246BF6" w:rsidP="004725D1">
      <w:pPr>
        <w:pStyle w:val="Default"/>
        <w:jc w:val="both"/>
        <w:rPr>
          <w:rStyle w:val="companylabel"/>
        </w:rPr>
      </w:pPr>
      <w:r>
        <w:rPr>
          <w:rStyle w:val="companylabel"/>
        </w:rPr>
        <w:t xml:space="preserve">Sin embargo </w:t>
      </w:r>
      <w:r w:rsidR="00F646D5">
        <w:rPr>
          <w:rStyle w:val="companylabel"/>
        </w:rPr>
        <w:t xml:space="preserve">no tienen espacio para unas 200 cajas. </w:t>
      </w:r>
    </w:p>
    <w:p w14:paraId="7E2D9B69" w14:textId="77777777" w:rsidR="008D5C34" w:rsidRDefault="008D5C34" w:rsidP="00F94582">
      <w:pPr>
        <w:pStyle w:val="Default"/>
        <w:rPr>
          <w:rStyle w:val="companylabel"/>
        </w:rPr>
      </w:pPr>
    </w:p>
    <w:p w14:paraId="36B00940" w14:textId="3F87407F" w:rsidR="008D5C34" w:rsidRDefault="00F646D5" w:rsidP="008D5C34">
      <w:pPr>
        <w:pStyle w:val="Default"/>
        <w:numPr>
          <w:ilvl w:val="0"/>
          <w:numId w:val="41"/>
        </w:numPr>
        <w:rPr>
          <w:rStyle w:val="companylabel"/>
        </w:rPr>
      </w:pPr>
      <w:r>
        <w:rPr>
          <w:rStyle w:val="companylabel"/>
        </w:rPr>
        <w:t>El ordenamiento lo llevan a cabo semanalmente los asistentes de cada departamento.</w:t>
      </w:r>
    </w:p>
    <w:p w14:paraId="70101BF4" w14:textId="4445287B" w:rsidR="004725D1" w:rsidRDefault="004725D1" w:rsidP="008D5C34">
      <w:pPr>
        <w:pStyle w:val="Default"/>
        <w:numPr>
          <w:ilvl w:val="0"/>
          <w:numId w:val="41"/>
        </w:numPr>
        <w:rPr>
          <w:rStyle w:val="companylabel"/>
        </w:rPr>
      </w:pPr>
      <w:r>
        <w:rPr>
          <w:rStyle w:val="companylabel"/>
        </w:rPr>
        <w:t xml:space="preserve">Cada tres meses tienen una caja de información aproximadamente. </w:t>
      </w:r>
    </w:p>
    <w:p w14:paraId="1A5FAAB4" w14:textId="501A21EF" w:rsidR="008D5C34" w:rsidRDefault="004725D1" w:rsidP="008D5C34">
      <w:pPr>
        <w:pStyle w:val="Default"/>
        <w:numPr>
          <w:ilvl w:val="0"/>
          <w:numId w:val="41"/>
        </w:numPr>
        <w:rPr>
          <w:rStyle w:val="companylabel"/>
        </w:rPr>
      </w:pPr>
      <w:r>
        <w:rPr>
          <w:rStyle w:val="companylabel"/>
        </w:rPr>
        <w:t>Intentan, en lo posible, archivar información ordenada.</w:t>
      </w:r>
    </w:p>
    <w:p w14:paraId="18BAC4BC" w14:textId="258BEBBD" w:rsidR="004725D1" w:rsidRDefault="004725D1" w:rsidP="008D5C34">
      <w:pPr>
        <w:pStyle w:val="Default"/>
        <w:numPr>
          <w:ilvl w:val="0"/>
          <w:numId w:val="41"/>
        </w:numPr>
        <w:rPr>
          <w:rStyle w:val="companylabel"/>
        </w:rPr>
      </w:pPr>
      <w:r>
        <w:rPr>
          <w:rStyle w:val="companylabel"/>
        </w:rPr>
        <w:t xml:space="preserve">La digitalización la hacen ellos mismos de documentos importantes, no de toda su papelería. </w:t>
      </w:r>
    </w:p>
    <w:p w14:paraId="08C3A08E" w14:textId="77777777" w:rsidR="00FE32B0" w:rsidRDefault="00FE32B0" w:rsidP="00F646D5">
      <w:pPr>
        <w:pStyle w:val="Default"/>
        <w:ind w:left="36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1AA4AAC7" w14:textId="77777777" w:rsidR="008D4AC6" w:rsidRDefault="008D4AC6" w:rsidP="003200FC">
      <w:pPr>
        <w:pStyle w:val="Sinespaciado"/>
        <w:tabs>
          <w:tab w:val="left" w:pos="2160"/>
        </w:tabs>
        <w:ind w:right="4"/>
        <w:jc w:val="center"/>
        <w:rPr>
          <w:rFonts w:asciiTheme="minorHAnsi" w:hAnsiTheme="minorHAnsi"/>
          <w:b/>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4E2A1B4F" w14:textId="77777777"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FE32B0">
        <w:rPr>
          <w:rFonts w:asciiTheme="minorHAnsi" w:hAnsiTheme="minorHAnsi"/>
          <w:b/>
        </w:rPr>
        <w:t>STO BENEFICIO ACEVENTOS</w:t>
      </w:r>
      <w:r>
        <w:rPr>
          <w:rFonts w:asciiTheme="minorHAnsi" w:hAnsiTheme="minorHAnsi"/>
          <w:b/>
        </w:rPr>
        <w:t xml:space="preserve"> VS DATASOLUTIONS</w:t>
      </w:r>
    </w:p>
    <w:p w14:paraId="64582A28" w14:textId="77777777" w:rsidR="00E601CB" w:rsidRDefault="00E601CB" w:rsidP="003200FC">
      <w:pPr>
        <w:pStyle w:val="Sinespaciado"/>
        <w:tabs>
          <w:tab w:val="left" w:pos="2160"/>
        </w:tabs>
        <w:ind w:right="4"/>
        <w:jc w:val="center"/>
        <w:rPr>
          <w:rFonts w:asciiTheme="minorHAnsi" w:hAnsiTheme="minorHAnsi"/>
          <w:b/>
        </w:rPr>
      </w:pPr>
    </w:p>
    <w:p w14:paraId="2556338C" w14:textId="77777777" w:rsidR="00E601CB" w:rsidRDefault="00E601CB" w:rsidP="003200FC">
      <w:pPr>
        <w:pStyle w:val="Sinespaciado"/>
        <w:tabs>
          <w:tab w:val="left" w:pos="2160"/>
        </w:tabs>
        <w:ind w:right="4"/>
        <w:jc w:val="center"/>
        <w:rPr>
          <w:rFonts w:asciiTheme="minorHAnsi" w:hAnsiTheme="minorHAnsi"/>
          <w:b/>
        </w:rPr>
      </w:pPr>
    </w:p>
    <w:tbl>
      <w:tblPr>
        <w:tblW w:w="8400" w:type="dxa"/>
        <w:tblInd w:w="55" w:type="dxa"/>
        <w:tblCellMar>
          <w:left w:w="70" w:type="dxa"/>
          <w:right w:w="70" w:type="dxa"/>
        </w:tblCellMar>
        <w:tblLook w:val="04A0" w:firstRow="1" w:lastRow="0" w:firstColumn="1" w:lastColumn="0" w:noHBand="0" w:noVBand="1"/>
      </w:tblPr>
      <w:tblGrid>
        <w:gridCol w:w="4328"/>
        <w:gridCol w:w="1123"/>
        <w:gridCol w:w="1442"/>
        <w:gridCol w:w="1507"/>
      </w:tblGrid>
      <w:tr w:rsidR="00E601CB" w:rsidRPr="00E601CB" w14:paraId="1DD5742E" w14:textId="77777777" w:rsidTr="00E601CB">
        <w:trPr>
          <w:trHeight w:val="600"/>
        </w:trPr>
        <w:tc>
          <w:tcPr>
            <w:tcW w:w="8400" w:type="dxa"/>
            <w:gridSpan w:val="4"/>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2C178852"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 xml:space="preserve">Costo Inversión Inicial con </w:t>
            </w:r>
            <w:proofErr w:type="spellStart"/>
            <w:r w:rsidRPr="00E601CB">
              <w:rPr>
                <w:rFonts w:eastAsia="Times New Roman"/>
                <w:b/>
                <w:bCs/>
                <w:color w:val="000000"/>
                <w:lang w:val="es-ES" w:eastAsia="es-ES"/>
              </w:rPr>
              <w:t>Datasolutions</w:t>
            </w:r>
            <w:proofErr w:type="spellEnd"/>
            <w:r w:rsidRPr="00E601CB">
              <w:rPr>
                <w:rFonts w:eastAsia="Times New Roman"/>
                <w:b/>
                <w:bCs/>
                <w:color w:val="000000"/>
                <w:lang w:val="es-ES" w:eastAsia="es-ES"/>
              </w:rPr>
              <w:t xml:space="preserve"> S.A.</w:t>
            </w:r>
          </w:p>
        </w:tc>
      </w:tr>
      <w:tr w:rsidR="00E601CB" w:rsidRPr="00E601CB" w14:paraId="11FEA758" w14:textId="77777777" w:rsidTr="00E601CB">
        <w:trPr>
          <w:trHeight w:val="600"/>
        </w:trPr>
        <w:tc>
          <w:tcPr>
            <w:tcW w:w="4328" w:type="dxa"/>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20D6B9A4"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Patrones</w:t>
            </w:r>
          </w:p>
        </w:tc>
        <w:tc>
          <w:tcPr>
            <w:tcW w:w="1123" w:type="dxa"/>
            <w:tcBorders>
              <w:top w:val="nil"/>
              <w:left w:val="nil"/>
              <w:bottom w:val="single" w:sz="4" w:space="0" w:color="auto"/>
              <w:right w:val="single" w:sz="4" w:space="0" w:color="auto"/>
            </w:tcBorders>
            <w:shd w:val="clear" w:color="000000" w:fill="8DB4E2"/>
            <w:noWrap/>
            <w:vAlign w:val="center"/>
            <w:hideMark/>
          </w:tcPr>
          <w:p w14:paraId="689C9381"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Detalle</w:t>
            </w:r>
          </w:p>
        </w:tc>
        <w:tc>
          <w:tcPr>
            <w:tcW w:w="1442" w:type="dxa"/>
            <w:tcBorders>
              <w:top w:val="nil"/>
              <w:left w:val="nil"/>
              <w:bottom w:val="single" w:sz="4" w:space="0" w:color="auto"/>
              <w:right w:val="single" w:sz="4" w:space="0" w:color="auto"/>
            </w:tcBorders>
            <w:shd w:val="clear" w:color="000000" w:fill="8DB4E2"/>
            <w:noWrap/>
            <w:vAlign w:val="center"/>
            <w:hideMark/>
          </w:tcPr>
          <w:p w14:paraId="59D3AE47"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Inversión</w:t>
            </w:r>
          </w:p>
        </w:tc>
        <w:tc>
          <w:tcPr>
            <w:tcW w:w="1507" w:type="dxa"/>
            <w:tcBorders>
              <w:top w:val="nil"/>
              <w:left w:val="nil"/>
              <w:bottom w:val="single" w:sz="4" w:space="0" w:color="auto"/>
              <w:right w:val="single" w:sz="4" w:space="0" w:color="auto"/>
            </w:tcBorders>
            <w:shd w:val="clear" w:color="000000" w:fill="8DB4E2"/>
            <w:vAlign w:val="center"/>
            <w:hideMark/>
          </w:tcPr>
          <w:p w14:paraId="28D1C1A5"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Costos Total</w:t>
            </w:r>
          </w:p>
        </w:tc>
      </w:tr>
      <w:tr w:rsidR="00E601CB" w:rsidRPr="00E601CB" w14:paraId="4BD9F9D7" w14:textId="77777777" w:rsidTr="00E601CB">
        <w:trPr>
          <w:trHeight w:val="300"/>
        </w:trPr>
        <w:tc>
          <w:tcPr>
            <w:tcW w:w="432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1668A9F"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Kit de Almacenamiento</w:t>
            </w:r>
          </w:p>
        </w:tc>
        <w:tc>
          <w:tcPr>
            <w:tcW w:w="1123" w:type="dxa"/>
            <w:tcBorders>
              <w:top w:val="nil"/>
              <w:left w:val="nil"/>
              <w:bottom w:val="single" w:sz="4" w:space="0" w:color="auto"/>
              <w:right w:val="single" w:sz="4" w:space="0" w:color="auto"/>
            </w:tcBorders>
            <w:shd w:val="clear" w:color="auto" w:fill="auto"/>
            <w:noWrap/>
            <w:vAlign w:val="bottom"/>
            <w:hideMark/>
          </w:tcPr>
          <w:p w14:paraId="05E0E3AF"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200</w:t>
            </w:r>
          </w:p>
        </w:tc>
        <w:tc>
          <w:tcPr>
            <w:tcW w:w="1442" w:type="dxa"/>
            <w:tcBorders>
              <w:top w:val="nil"/>
              <w:left w:val="nil"/>
              <w:bottom w:val="single" w:sz="4" w:space="0" w:color="auto"/>
              <w:right w:val="single" w:sz="4" w:space="0" w:color="auto"/>
            </w:tcBorders>
            <w:shd w:val="clear" w:color="auto" w:fill="auto"/>
            <w:noWrap/>
            <w:vAlign w:val="bottom"/>
            <w:hideMark/>
          </w:tcPr>
          <w:p w14:paraId="1F8B7609"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0,95</w:t>
            </w:r>
          </w:p>
        </w:tc>
        <w:tc>
          <w:tcPr>
            <w:tcW w:w="1507" w:type="dxa"/>
            <w:tcBorders>
              <w:top w:val="nil"/>
              <w:left w:val="nil"/>
              <w:bottom w:val="single" w:sz="4" w:space="0" w:color="auto"/>
              <w:right w:val="single" w:sz="4" w:space="0" w:color="auto"/>
            </w:tcBorders>
            <w:shd w:val="clear" w:color="auto" w:fill="auto"/>
            <w:noWrap/>
            <w:vAlign w:val="bottom"/>
            <w:hideMark/>
          </w:tcPr>
          <w:p w14:paraId="443BF95B"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190</w:t>
            </w:r>
          </w:p>
        </w:tc>
      </w:tr>
      <w:tr w:rsidR="00E601CB" w:rsidRPr="00E601CB" w14:paraId="6E718304" w14:textId="77777777" w:rsidTr="00E601CB">
        <w:trPr>
          <w:trHeight w:val="300"/>
        </w:trPr>
        <w:tc>
          <w:tcPr>
            <w:tcW w:w="432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528886"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Ordenamiento de Indexación</w:t>
            </w:r>
          </w:p>
        </w:tc>
        <w:tc>
          <w:tcPr>
            <w:tcW w:w="1123" w:type="dxa"/>
            <w:tcBorders>
              <w:top w:val="nil"/>
              <w:left w:val="nil"/>
              <w:bottom w:val="single" w:sz="4" w:space="0" w:color="auto"/>
              <w:right w:val="single" w:sz="4" w:space="0" w:color="auto"/>
            </w:tcBorders>
            <w:shd w:val="clear" w:color="auto" w:fill="auto"/>
            <w:noWrap/>
            <w:vAlign w:val="bottom"/>
            <w:hideMark/>
          </w:tcPr>
          <w:p w14:paraId="6D4C20DE"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200</w:t>
            </w:r>
          </w:p>
        </w:tc>
        <w:tc>
          <w:tcPr>
            <w:tcW w:w="1442" w:type="dxa"/>
            <w:tcBorders>
              <w:top w:val="nil"/>
              <w:left w:val="nil"/>
              <w:bottom w:val="single" w:sz="4" w:space="0" w:color="auto"/>
              <w:right w:val="single" w:sz="4" w:space="0" w:color="auto"/>
            </w:tcBorders>
            <w:shd w:val="clear" w:color="auto" w:fill="auto"/>
            <w:noWrap/>
            <w:vAlign w:val="bottom"/>
            <w:hideMark/>
          </w:tcPr>
          <w:p w14:paraId="1C95DA97" w14:textId="77777777" w:rsidR="00E601CB" w:rsidRPr="00E601CB" w:rsidRDefault="00E601CB" w:rsidP="00E601CB">
            <w:pPr>
              <w:spacing w:after="0" w:line="240" w:lineRule="auto"/>
              <w:jc w:val="right"/>
              <w:rPr>
                <w:rFonts w:eastAsia="Times New Roman"/>
                <w:color w:val="000000"/>
                <w:lang w:val="es-ES" w:eastAsia="es-ES"/>
              </w:rPr>
            </w:pPr>
            <w:bookmarkStart w:id="0" w:name="_GoBack"/>
            <w:bookmarkEnd w:id="0"/>
            <w:r w:rsidRPr="00E601CB">
              <w:rPr>
                <w:rFonts w:eastAsia="Times New Roman"/>
                <w:color w:val="000000"/>
                <w:lang w:val="es-ES" w:eastAsia="es-ES"/>
              </w:rPr>
              <w:t>1,60</w:t>
            </w:r>
          </w:p>
        </w:tc>
        <w:tc>
          <w:tcPr>
            <w:tcW w:w="1507" w:type="dxa"/>
            <w:tcBorders>
              <w:top w:val="nil"/>
              <w:left w:val="nil"/>
              <w:bottom w:val="single" w:sz="4" w:space="0" w:color="auto"/>
              <w:right w:val="single" w:sz="4" w:space="0" w:color="auto"/>
            </w:tcBorders>
            <w:shd w:val="clear" w:color="auto" w:fill="auto"/>
            <w:noWrap/>
            <w:vAlign w:val="bottom"/>
            <w:hideMark/>
          </w:tcPr>
          <w:p w14:paraId="3BEF8296"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320</w:t>
            </w:r>
          </w:p>
        </w:tc>
      </w:tr>
      <w:tr w:rsidR="00E601CB" w:rsidRPr="00E601CB" w14:paraId="22C3FF07" w14:textId="77777777" w:rsidTr="00E601CB">
        <w:trPr>
          <w:trHeight w:val="300"/>
        </w:trPr>
        <w:tc>
          <w:tcPr>
            <w:tcW w:w="4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C1815"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Traslado Inicial</w:t>
            </w:r>
          </w:p>
        </w:tc>
        <w:tc>
          <w:tcPr>
            <w:tcW w:w="1123" w:type="dxa"/>
            <w:tcBorders>
              <w:top w:val="nil"/>
              <w:left w:val="nil"/>
              <w:bottom w:val="single" w:sz="4" w:space="0" w:color="auto"/>
              <w:right w:val="single" w:sz="4" w:space="0" w:color="auto"/>
            </w:tcBorders>
            <w:shd w:val="clear" w:color="auto" w:fill="auto"/>
            <w:noWrap/>
            <w:vAlign w:val="bottom"/>
            <w:hideMark/>
          </w:tcPr>
          <w:p w14:paraId="31F49933"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200</w:t>
            </w:r>
          </w:p>
        </w:tc>
        <w:tc>
          <w:tcPr>
            <w:tcW w:w="1442" w:type="dxa"/>
            <w:tcBorders>
              <w:top w:val="nil"/>
              <w:left w:val="nil"/>
              <w:bottom w:val="single" w:sz="4" w:space="0" w:color="auto"/>
              <w:right w:val="single" w:sz="4" w:space="0" w:color="auto"/>
            </w:tcBorders>
            <w:shd w:val="clear" w:color="auto" w:fill="auto"/>
            <w:noWrap/>
            <w:vAlign w:val="bottom"/>
            <w:hideMark/>
          </w:tcPr>
          <w:p w14:paraId="0FA5FC84"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0,60</w:t>
            </w:r>
          </w:p>
        </w:tc>
        <w:tc>
          <w:tcPr>
            <w:tcW w:w="1507" w:type="dxa"/>
            <w:tcBorders>
              <w:top w:val="nil"/>
              <w:left w:val="nil"/>
              <w:bottom w:val="single" w:sz="4" w:space="0" w:color="auto"/>
              <w:right w:val="single" w:sz="4" w:space="0" w:color="auto"/>
            </w:tcBorders>
            <w:shd w:val="clear" w:color="auto" w:fill="auto"/>
            <w:noWrap/>
            <w:vAlign w:val="bottom"/>
            <w:hideMark/>
          </w:tcPr>
          <w:p w14:paraId="6DD51643"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120</w:t>
            </w:r>
          </w:p>
        </w:tc>
      </w:tr>
      <w:tr w:rsidR="00E601CB" w:rsidRPr="00E601CB" w14:paraId="16633491" w14:textId="77777777" w:rsidTr="00E601CB">
        <w:trPr>
          <w:trHeight w:val="300"/>
        </w:trPr>
        <w:tc>
          <w:tcPr>
            <w:tcW w:w="6893" w:type="dxa"/>
            <w:gridSpan w:val="3"/>
            <w:tcBorders>
              <w:top w:val="single" w:sz="4" w:space="0" w:color="auto"/>
              <w:left w:val="single" w:sz="4" w:space="0" w:color="auto"/>
              <w:bottom w:val="single" w:sz="4" w:space="0" w:color="auto"/>
              <w:right w:val="single" w:sz="4" w:space="0" w:color="auto"/>
            </w:tcBorders>
            <w:shd w:val="clear" w:color="000000" w:fill="95B3D7"/>
            <w:noWrap/>
            <w:vAlign w:val="bottom"/>
            <w:hideMark/>
          </w:tcPr>
          <w:p w14:paraId="541B7E97"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TOTAL</w:t>
            </w:r>
          </w:p>
        </w:tc>
        <w:tc>
          <w:tcPr>
            <w:tcW w:w="1507" w:type="dxa"/>
            <w:tcBorders>
              <w:top w:val="nil"/>
              <w:left w:val="nil"/>
              <w:bottom w:val="single" w:sz="4" w:space="0" w:color="auto"/>
              <w:right w:val="single" w:sz="4" w:space="0" w:color="auto"/>
            </w:tcBorders>
            <w:shd w:val="clear" w:color="auto" w:fill="auto"/>
            <w:noWrap/>
            <w:vAlign w:val="bottom"/>
            <w:hideMark/>
          </w:tcPr>
          <w:p w14:paraId="3DD458E6"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630</w:t>
            </w:r>
          </w:p>
        </w:tc>
      </w:tr>
    </w:tbl>
    <w:p w14:paraId="40667A12" w14:textId="77777777" w:rsidR="00FE32B0" w:rsidRDefault="00FE32B0" w:rsidP="00756E34">
      <w:pPr>
        <w:pStyle w:val="Sinespaciado"/>
        <w:tabs>
          <w:tab w:val="left" w:pos="2160"/>
        </w:tabs>
        <w:ind w:right="4"/>
        <w:jc w:val="both"/>
        <w:rPr>
          <w:rFonts w:asciiTheme="minorHAnsi" w:hAnsiTheme="minorHAnsi"/>
          <w:b/>
        </w:rPr>
      </w:pPr>
    </w:p>
    <w:tbl>
      <w:tblPr>
        <w:tblW w:w="8400" w:type="dxa"/>
        <w:tblInd w:w="55" w:type="dxa"/>
        <w:tblCellMar>
          <w:left w:w="70" w:type="dxa"/>
          <w:right w:w="70" w:type="dxa"/>
        </w:tblCellMar>
        <w:tblLook w:val="04A0" w:firstRow="1" w:lastRow="0" w:firstColumn="1" w:lastColumn="0" w:noHBand="0" w:noVBand="1"/>
      </w:tblPr>
      <w:tblGrid>
        <w:gridCol w:w="4800"/>
        <w:gridCol w:w="1200"/>
        <w:gridCol w:w="1200"/>
        <w:gridCol w:w="1200"/>
      </w:tblGrid>
      <w:tr w:rsidR="00E601CB" w:rsidRPr="00E601CB" w14:paraId="782B3C9A" w14:textId="77777777" w:rsidTr="00E601CB">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1EEA5E96"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 xml:space="preserve">Costo </w:t>
            </w:r>
            <w:proofErr w:type="spellStart"/>
            <w:r w:rsidRPr="00E601CB">
              <w:rPr>
                <w:rFonts w:eastAsia="Times New Roman"/>
                <w:b/>
                <w:bCs/>
                <w:color w:val="000000"/>
                <w:lang w:val="es-ES" w:eastAsia="es-ES"/>
              </w:rPr>
              <w:t>Invesrión</w:t>
            </w:r>
            <w:proofErr w:type="spellEnd"/>
            <w:r w:rsidRPr="00E601CB">
              <w:rPr>
                <w:rFonts w:eastAsia="Times New Roman"/>
                <w:b/>
                <w:bCs/>
                <w:color w:val="000000"/>
                <w:lang w:val="es-ES" w:eastAsia="es-ES"/>
              </w:rPr>
              <w:t xml:space="preserve"> anual con </w:t>
            </w:r>
            <w:proofErr w:type="spellStart"/>
            <w:r w:rsidRPr="00E601CB">
              <w:rPr>
                <w:rFonts w:eastAsia="Times New Roman"/>
                <w:b/>
                <w:bCs/>
                <w:color w:val="000000"/>
                <w:lang w:val="es-ES" w:eastAsia="es-ES"/>
              </w:rPr>
              <w:t>Datasolutions</w:t>
            </w:r>
            <w:proofErr w:type="spellEnd"/>
            <w:r w:rsidRPr="00E601CB">
              <w:rPr>
                <w:rFonts w:eastAsia="Times New Roman"/>
                <w:b/>
                <w:bCs/>
                <w:color w:val="000000"/>
                <w:lang w:val="es-ES" w:eastAsia="es-ES"/>
              </w:rPr>
              <w:t xml:space="preserve"> S.A.</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203B52EC"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Detalle</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1EE8E494"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Costo 0,95</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6795C81F"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Total</w:t>
            </w:r>
          </w:p>
        </w:tc>
      </w:tr>
      <w:tr w:rsidR="00E601CB" w:rsidRPr="00E601CB" w14:paraId="29A3926E" w14:textId="77777777" w:rsidTr="00E601CB">
        <w:trPr>
          <w:trHeight w:val="300"/>
        </w:trPr>
        <w:tc>
          <w:tcPr>
            <w:tcW w:w="48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DC0DD01"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Custodia Mensual</w:t>
            </w:r>
          </w:p>
        </w:tc>
        <w:tc>
          <w:tcPr>
            <w:tcW w:w="1200" w:type="dxa"/>
            <w:tcBorders>
              <w:top w:val="nil"/>
              <w:left w:val="nil"/>
              <w:bottom w:val="single" w:sz="4" w:space="0" w:color="auto"/>
              <w:right w:val="single" w:sz="4" w:space="0" w:color="auto"/>
            </w:tcBorders>
            <w:shd w:val="clear" w:color="auto" w:fill="auto"/>
            <w:noWrap/>
            <w:vAlign w:val="bottom"/>
            <w:hideMark/>
          </w:tcPr>
          <w:p w14:paraId="5AEB28FB"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A90192D"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190</w:t>
            </w:r>
          </w:p>
        </w:tc>
        <w:tc>
          <w:tcPr>
            <w:tcW w:w="1200" w:type="dxa"/>
            <w:tcBorders>
              <w:top w:val="nil"/>
              <w:left w:val="nil"/>
              <w:bottom w:val="single" w:sz="4" w:space="0" w:color="auto"/>
              <w:right w:val="single" w:sz="4" w:space="0" w:color="auto"/>
            </w:tcBorders>
            <w:shd w:val="clear" w:color="auto" w:fill="auto"/>
            <w:noWrap/>
            <w:vAlign w:val="bottom"/>
            <w:hideMark/>
          </w:tcPr>
          <w:p w14:paraId="55228DB7"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2280</w:t>
            </w:r>
          </w:p>
        </w:tc>
      </w:tr>
      <w:tr w:rsidR="00E601CB" w:rsidRPr="00E601CB" w14:paraId="7370ABE8" w14:textId="77777777" w:rsidTr="00E601CB">
        <w:trPr>
          <w:trHeight w:val="300"/>
        </w:trPr>
        <w:tc>
          <w:tcPr>
            <w:tcW w:w="7200"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03353D7D"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TOTAL</w:t>
            </w:r>
          </w:p>
        </w:tc>
        <w:tc>
          <w:tcPr>
            <w:tcW w:w="1200" w:type="dxa"/>
            <w:tcBorders>
              <w:top w:val="nil"/>
              <w:left w:val="nil"/>
              <w:bottom w:val="single" w:sz="4" w:space="0" w:color="auto"/>
              <w:right w:val="single" w:sz="4" w:space="0" w:color="auto"/>
            </w:tcBorders>
            <w:shd w:val="clear" w:color="auto" w:fill="auto"/>
            <w:noWrap/>
            <w:vAlign w:val="bottom"/>
            <w:hideMark/>
          </w:tcPr>
          <w:p w14:paraId="2C848861" w14:textId="77777777" w:rsidR="00E601CB" w:rsidRPr="00E601CB" w:rsidRDefault="00E601CB" w:rsidP="00E601CB">
            <w:pPr>
              <w:spacing w:after="0" w:line="240" w:lineRule="auto"/>
              <w:jc w:val="center"/>
              <w:rPr>
                <w:rFonts w:eastAsia="Times New Roman"/>
                <w:b/>
                <w:color w:val="000000"/>
                <w:lang w:val="es-ES" w:eastAsia="es-ES"/>
              </w:rPr>
            </w:pPr>
            <w:r w:rsidRPr="00E601CB">
              <w:rPr>
                <w:rFonts w:eastAsia="Times New Roman"/>
                <w:b/>
                <w:color w:val="000000"/>
                <w:lang w:val="es-ES" w:eastAsia="es-ES"/>
              </w:rPr>
              <w:t>2280</w:t>
            </w:r>
          </w:p>
        </w:tc>
      </w:tr>
    </w:tbl>
    <w:p w14:paraId="76E45D50" w14:textId="77777777" w:rsidR="00E601CB" w:rsidRDefault="00E601CB" w:rsidP="00756E34">
      <w:pPr>
        <w:pStyle w:val="Sinespaciado"/>
        <w:tabs>
          <w:tab w:val="left" w:pos="2160"/>
        </w:tabs>
        <w:ind w:right="4"/>
        <w:jc w:val="both"/>
        <w:rPr>
          <w:rFonts w:asciiTheme="minorHAnsi" w:hAnsiTheme="minorHAnsi"/>
          <w:b/>
        </w:rPr>
      </w:pPr>
    </w:p>
    <w:tbl>
      <w:tblPr>
        <w:tblW w:w="8400" w:type="dxa"/>
        <w:tblInd w:w="55" w:type="dxa"/>
        <w:tblCellMar>
          <w:left w:w="70" w:type="dxa"/>
          <w:right w:w="70" w:type="dxa"/>
        </w:tblCellMar>
        <w:tblLook w:val="04A0" w:firstRow="1" w:lastRow="0" w:firstColumn="1" w:lastColumn="0" w:noHBand="0" w:noVBand="1"/>
      </w:tblPr>
      <w:tblGrid>
        <w:gridCol w:w="4818"/>
        <w:gridCol w:w="982"/>
        <w:gridCol w:w="1261"/>
        <w:gridCol w:w="1339"/>
      </w:tblGrid>
      <w:tr w:rsidR="00E601CB" w:rsidRPr="00E601CB" w14:paraId="6CCF1E3A" w14:textId="77777777" w:rsidTr="00E601CB">
        <w:trPr>
          <w:trHeight w:val="300"/>
        </w:trPr>
        <w:tc>
          <w:tcPr>
            <w:tcW w:w="8400" w:type="dxa"/>
            <w:gridSpan w:val="4"/>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5FA58AEA"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 xml:space="preserve">Costo Actual Fijo de Ordenamiento de su Información por parte de </w:t>
            </w:r>
            <w:proofErr w:type="spellStart"/>
            <w:r w:rsidRPr="00E601CB">
              <w:rPr>
                <w:rFonts w:eastAsia="Times New Roman"/>
                <w:b/>
                <w:bCs/>
                <w:color w:val="000000"/>
                <w:lang w:val="es-ES" w:eastAsia="es-ES"/>
              </w:rPr>
              <w:t>Datasolutions</w:t>
            </w:r>
            <w:proofErr w:type="spellEnd"/>
          </w:p>
        </w:tc>
      </w:tr>
      <w:tr w:rsidR="00E601CB" w:rsidRPr="00E601CB" w14:paraId="17A4D845" w14:textId="77777777" w:rsidTr="00E601CB">
        <w:trPr>
          <w:trHeight w:val="1500"/>
        </w:trPr>
        <w:tc>
          <w:tcPr>
            <w:tcW w:w="4818" w:type="dxa"/>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60C79480"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Patrones</w:t>
            </w:r>
          </w:p>
        </w:tc>
        <w:tc>
          <w:tcPr>
            <w:tcW w:w="982" w:type="dxa"/>
            <w:tcBorders>
              <w:top w:val="nil"/>
              <w:left w:val="nil"/>
              <w:bottom w:val="single" w:sz="4" w:space="0" w:color="auto"/>
              <w:right w:val="single" w:sz="4" w:space="0" w:color="auto"/>
            </w:tcBorders>
            <w:shd w:val="clear" w:color="000000" w:fill="8DB4E2"/>
            <w:noWrap/>
            <w:vAlign w:val="center"/>
            <w:hideMark/>
          </w:tcPr>
          <w:p w14:paraId="6398CEE2"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Detalle</w:t>
            </w:r>
          </w:p>
        </w:tc>
        <w:tc>
          <w:tcPr>
            <w:tcW w:w="1261" w:type="dxa"/>
            <w:tcBorders>
              <w:top w:val="nil"/>
              <w:left w:val="nil"/>
              <w:bottom w:val="single" w:sz="4" w:space="0" w:color="auto"/>
              <w:right w:val="single" w:sz="4" w:space="0" w:color="auto"/>
            </w:tcBorders>
            <w:shd w:val="clear" w:color="000000" w:fill="8DB4E2"/>
            <w:noWrap/>
            <w:vAlign w:val="center"/>
            <w:hideMark/>
          </w:tcPr>
          <w:p w14:paraId="7845B2E1"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Inversión</w:t>
            </w:r>
          </w:p>
        </w:tc>
        <w:tc>
          <w:tcPr>
            <w:tcW w:w="1339" w:type="dxa"/>
            <w:tcBorders>
              <w:top w:val="nil"/>
              <w:left w:val="nil"/>
              <w:bottom w:val="single" w:sz="4" w:space="0" w:color="auto"/>
              <w:right w:val="single" w:sz="4" w:space="0" w:color="auto"/>
            </w:tcBorders>
            <w:shd w:val="clear" w:color="000000" w:fill="8DB4E2"/>
            <w:vAlign w:val="center"/>
            <w:hideMark/>
          </w:tcPr>
          <w:p w14:paraId="24EC4878"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 xml:space="preserve">Costos </w:t>
            </w:r>
            <w:proofErr w:type="spellStart"/>
            <w:r w:rsidRPr="00E601CB">
              <w:rPr>
                <w:rFonts w:eastAsia="Times New Roman"/>
                <w:b/>
                <w:bCs/>
                <w:color w:val="000000"/>
                <w:lang w:val="es-ES" w:eastAsia="es-ES"/>
              </w:rPr>
              <w:t>Coop</w:t>
            </w:r>
            <w:proofErr w:type="spellEnd"/>
            <w:r w:rsidRPr="00E601CB">
              <w:rPr>
                <w:rFonts w:eastAsia="Times New Roman"/>
                <w:b/>
                <w:bCs/>
                <w:color w:val="000000"/>
                <w:lang w:val="es-ES" w:eastAsia="es-ES"/>
              </w:rPr>
              <w:t>. Pablo Muñoz Vega</w:t>
            </w:r>
          </w:p>
        </w:tc>
      </w:tr>
      <w:tr w:rsidR="00E601CB" w:rsidRPr="00E601CB" w14:paraId="1588772D" w14:textId="77777777" w:rsidTr="00E601CB">
        <w:trPr>
          <w:trHeight w:val="300"/>
        </w:trPr>
        <w:tc>
          <w:tcPr>
            <w:tcW w:w="48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099D25"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Kit de Almacenamiento</w:t>
            </w:r>
          </w:p>
        </w:tc>
        <w:tc>
          <w:tcPr>
            <w:tcW w:w="982" w:type="dxa"/>
            <w:tcBorders>
              <w:top w:val="nil"/>
              <w:left w:val="nil"/>
              <w:bottom w:val="single" w:sz="4" w:space="0" w:color="auto"/>
              <w:right w:val="single" w:sz="4" w:space="0" w:color="auto"/>
            </w:tcBorders>
            <w:shd w:val="clear" w:color="auto" w:fill="auto"/>
            <w:noWrap/>
            <w:vAlign w:val="bottom"/>
            <w:hideMark/>
          </w:tcPr>
          <w:p w14:paraId="4DDE5242"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200</w:t>
            </w:r>
          </w:p>
        </w:tc>
        <w:tc>
          <w:tcPr>
            <w:tcW w:w="1261" w:type="dxa"/>
            <w:tcBorders>
              <w:top w:val="nil"/>
              <w:left w:val="nil"/>
              <w:bottom w:val="single" w:sz="4" w:space="0" w:color="auto"/>
              <w:right w:val="single" w:sz="4" w:space="0" w:color="auto"/>
            </w:tcBorders>
            <w:shd w:val="clear" w:color="auto" w:fill="auto"/>
            <w:noWrap/>
            <w:vAlign w:val="bottom"/>
            <w:hideMark/>
          </w:tcPr>
          <w:p w14:paraId="65068232"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1,77</w:t>
            </w:r>
          </w:p>
        </w:tc>
        <w:tc>
          <w:tcPr>
            <w:tcW w:w="1339" w:type="dxa"/>
            <w:tcBorders>
              <w:top w:val="nil"/>
              <w:left w:val="nil"/>
              <w:bottom w:val="single" w:sz="4" w:space="0" w:color="auto"/>
              <w:right w:val="single" w:sz="4" w:space="0" w:color="auto"/>
            </w:tcBorders>
            <w:shd w:val="clear" w:color="auto" w:fill="auto"/>
            <w:noWrap/>
            <w:vAlign w:val="bottom"/>
            <w:hideMark/>
          </w:tcPr>
          <w:p w14:paraId="45BD984C"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354</w:t>
            </w:r>
          </w:p>
        </w:tc>
      </w:tr>
      <w:tr w:rsidR="00E601CB" w:rsidRPr="00E601CB" w14:paraId="0B4B2752" w14:textId="77777777" w:rsidTr="00E601CB">
        <w:trPr>
          <w:trHeight w:val="300"/>
        </w:trPr>
        <w:tc>
          <w:tcPr>
            <w:tcW w:w="48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50AB7A"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Ordenamiento de Indexación por File</w:t>
            </w:r>
          </w:p>
        </w:tc>
        <w:tc>
          <w:tcPr>
            <w:tcW w:w="982" w:type="dxa"/>
            <w:tcBorders>
              <w:top w:val="nil"/>
              <w:left w:val="nil"/>
              <w:bottom w:val="single" w:sz="4" w:space="0" w:color="auto"/>
              <w:right w:val="single" w:sz="4" w:space="0" w:color="auto"/>
            </w:tcBorders>
            <w:shd w:val="clear" w:color="auto" w:fill="auto"/>
            <w:noWrap/>
            <w:vAlign w:val="bottom"/>
            <w:hideMark/>
          </w:tcPr>
          <w:p w14:paraId="44CF2EA7"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200</w:t>
            </w:r>
          </w:p>
        </w:tc>
        <w:tc>
          <w:tcPr>
            <w:tcW w:w="1261" w:type="dxa"/>
            <w:tcBorders>
              <w:top w:val="nil"/>
              <w:left w:val="nil"/>
              <w:bottom w:val="single" w:sz="4" w:space="0" w:color="auto"/>
              <w:right w:val="single" w:sz="4" w:space="0" w:color="auto"/>
            </w:tcBorders>
            <w:shd w:val="clear" w:color="auto" w:fill="auto"/>
            <w:noWrap/>
            <w:vAlign w:val="bottom"/>
            <w:hideMark/>
          </w:tcPr>
          <w:p w14:paraId="5B3D9382"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0,18</w:t>
            </w:r>
          </w:p>
        </w:tc>
        <w:tc>
          <w:tcPr>
            <w:tcW w:w="1339" w:type="dxa"/>
            <w:tcBorders>
              <w:top w:val="nil"/>
              <w:left w:val="nil"/>
              <w:bottom w:val="single" w:sz="4" w:space="0" w:color="auto"/>
              <w:right w:val="single" w:sz="4" w:space="0" w:color="auto"/>
            </w:tcBorders>
            <w:shd w:val="clear" w:color="auto" w:fill="auto"/>
            <w:noWrap/>
            <w:vAlign w:val="bottom"/>
            <w:hideMark/>
          </w:tcPr>
          <w:p w14:paraId="6450D012"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36</w:t>
            </w:r>
          </w:p>
        </w:tc>
      </w:tr>
      <w:tr w:rsidR="00E601CB" w:rsidRPr="00E601CB" w14:paraId="2FFC9F26" w14:textId="77777777" w:rsidTr="00E601CB">
        <w:trPr>
          <w:trHeight w:val="300"/>
        </w:trPr>
        <w:tc>
          <w:tcPr>
            <w:tcW w:w="48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D303407"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Traslado Inicial</w:t>
            </w:r>
          </w:p>
        </w:tc>
        <w:tc>
          <w:tcPr>
            <w:tcW w:w="982" w:type="dxa"/>
            <w:tcBorders>
              <w:top w:val="nil"/>
              <w:left w:val="nil"/>
              <w:bottom w:val="single" w:sz="4" w:space="0" w:color="auto"/>
              <w:right w:val="single" w:sz="4" w:space="0" w:color="auto"/>
            </w:tcBorders>
            <w:shd w:val="clear" w:color="auto" w:fill="auto"/>
            <w:noWrap/>
            <w:vAlign w:val="bottom"/>
            <w:hideMark/>
          </w:tcPr>
          <w:p w14:paraId="1D48D613"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200</w:t>
            </w:r>
          </w:p>
        </w:tc>
        <w:tc>
          <w:tcPr>
            <w:tcW w:w="1261" w:type="dxa"/>
            <w:tcBorders>
              <w:top w:val="nil"/>
              <w:left w:val="nil"/>
              <w:bottom w:val="single" w:sz="4" w:space="0" w:color="auto"/>
              <w:right w:val="single" w:sz="4" w:space="0" w:color="auto"/>
            </w:tcBorders>
            <w:shd w:val="clear" w:color="auto" w:fill="auto"/>
            <w:noWrap/>
            <w:vAlign w:val="bottom"/>
            <w:hideMark/>
          </w:tcPr>
          <w:p w14:paraId="0E494F1A" w14:textId="77777777" w:rsidR="00E601CB" w:rsidRPr="00E601CB" w:rsidRDefault="00E601CB" w:rsidP="00E601CB">
            <w:pPr>
              <w:spacing w:after="0" w:line="240" w:lineRule="auto"/>
              <w:jc w:val="right"/>
              <w:rPr>
                <w:rFonts w:eastAsia="Times New Roman"/>
                <w:color w:val="000000"/>
                <w:lang w:val="es-ES" w:eastAsia="es-ES"/>
              </w:rPr>
            </w:pPr>
            <w:r w:rsidRPr="00E601CB">
              <w:rPr>
                <w:rFonts w:eastAsia="Times New Roman"/>
                <w:color w:val="000000"/>
                <w:lang w:val="es-ES" w:eastAsia="es-ES"/>
              </w:rPr>
              <w:t>0,60</w:t>
            </w:r>
          </w:p>
        </w:tc>
        <w:tc>
          <w:tcPr>
            <w:tcW w:w="1339" w:type="dxa"/>
            <w:tcBorders>
              <w:top w:val="nil"/>
              <w:left w:val="nil"/>
              <w:bottom w:val="single" w:sz="4" w:space="0" w:color="auto"/>
              <w:right w:val="single" w:sz="4" w:space="0" w:color="auto"/>
            </w:tcBorders>
            <w:shd w:val="clear" w:color="auto" w:fill="auto"/>
            <w:noWrap/>
            <w:vAlign w:val="bottom"/>
            <w:hideMark/>
          </w:tcPr>
          <w:p w14:paraId="2D6C54C4" w14:textId="77777777" w:rsidR="00E601CB" w:rsidRPr="00E601CB" w:rsidRDefault="00E601CB" w:rsidP="00E601CB">
            <w:pPr>
              <w:spacing w:after="0" w:line="240" w:lineRule="auto"/>
              <w:jc w:val="center"/>
              <w:rPr>
                <w:rFonts w:eastAsia="Times New Roman"/>
                <w:color w:val="000000"/>
                <w:lang w:val="es-ES" w:eastAsia="es-ES"/>
              </w:rPr>
            </w:pPr>
            <w:r w:rsidRPr="00E601CB">
              <w:rPr>
                <w:rFonts w:eastAsia="Times New Roman"/>
                <w:color w:val="000000"/>
                <w:lang w:val="es-ES" w:eastAsia="es-ES"/>
              </w:rPr>
              <w:t>120</w:t>
            </w:r>
          </w:p>
        </w:tc>
      </w:tr>
      <w:tr w:rsidR="00E601CB" w:rsidRPr="00E601CB" w14:paraId="69ED83E9" w14:textId="77777777" w:rsidTr="00E601CB">
        <w:trPr>
          <w:trHeight w:val="300"/>
        </w:trPr>
        <w:tc>
          <w:tcPr>
            <w:tcW w:w="7061"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09723446"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 xml:space="preserve">Inversión Inicial </w:t>
            </w:r>
          </w:p>
        </w:tc>
        <w:tc>
          <w:tcPr>
            <w:tcW w:w="1339" w:type="dxa"/>
            <w:tcBorders>
              <w:top w:val="nil"/>
              <w:left w:val="nil"/>
              <w:bottom w:val="single" w:sz="4" w:space="0" w:color="auto"/>
              <w:right w:val="single" w:sz="4" w:space="0" w:color="auto"/>
            </w:tcBorders>
            <w:shd w:val="clear" w:color="auto" w:fill="auto"/>
            <w:noWrap/>
            <w:vAlign w:val="bottom"/>
            <w:hideMark/>
          </w:tcPr>
          <w:p w14:paraId="7D4C0F22" w14:textId="77777777" w:rsidR="00E601CB" w:rsidRPr="00E601CB" w:rsidRDefault="00E601CB" w:rsidP="00E601CB">
            <w:pPr>
              <w:spacing w:after="0" w:line="240" w:lineRule="auto"/>
              <w:jc w:val="center"/>
              <w:rPr>
                <w:rFonts w:eastAsia="Times New Roman"/>
                <w:b/>
                <w:bCs/>
                <w:color w:val="000000"/>
                <w:lang w:val="es-ES" w:eastAsia="es-ES"/>
              </w:rPr>
            </w:pPr>
            <w:r w:rsidRPr="00E601CB">
              <w:rPr>
                <w:rFonts w:eastAsia="Times New Roman"/>
                <w:b/>
                <w:bCs/>
                <w:color w:val="000000"/>
                <w:lang w:val="es-ES" w:eastAsia="es-ES"/>
              </w:rPr>
              <w:t>510</w:t>
            </w:r>
          </w:p>
        </w:tc>
      </w:tr>
    </w:tbl>
    <w:p w14:paraId="447FDCBD" w14:textId="77777777" w:rsidR="00E601CB" w:rsidRDefault="00E601CB" w:rsidP="00756E34">
      <w:pPr>
        <w:pStyle w:val="Sinespaciado"/>
        <w:tabs>
          <w:tab w:val="left" w:pos="2160"/>
        </w:tabs>
        <w:ind w:right="4"/>
        <w:jc w:val="both"/>
        <w:rPr>
          <w:rFonts w:asciiTheme="minorHAnsi" w:hAnsiTheme="minorHAnsi"/>
          <w:b/>
        </w:rPr>
      </w:pPr>
    </w:p>
    <w:p w14:paraId="3F1DF725" w14:textId="77777777"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que equivale a 0,27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57EA6586" w14:textId="77777777" w:rsidR="00E601CB" w:rsidRDefault="00E601CB" w:rsidP="00911A4B">
      <w:pPr>
        <w:pStyle w:val="Sinespaciado"/>
        <w:tabs>
          <w:tab w:val="left" w:pos="5670"/>
        </w:tabs>
        <w:ind w:right="4"/>
        <w:jc w:val="both"/>
        <w:rPr>
          <w:rFonts w:asciiTheme="minorHAnsi" w:hAnsiTheme="minorHAnsi"/>
          <w:b/>
          <w:szCs w:val="24"/>
        </w:rPr>
      </w:pPr>
    </w:p>
    <w:p w14:paraId="5645A463" w14:textId="77777777" w:rsidR="00E601CB" w:rsidRDefault="00E601CB" w:rsidP="00911A4B">
      <w:pPr>
        <w:pStyle w:val="Sinespaciado"/>
        <w:tabs>
          <w:tab w:val="left" w:pos="5670"/>
        </w:tabs>
        <w:ind w:right="4"/>
        <w:jc w:val="both"/>
        <w:rPr>
          <w:rFonts w:asciiTheme="minorHAnsi" w:hAnsiTheme="minorHAnsi"/>
          <w:b/>
          <w:szCs w:val="24"/>
        </w:rPr>
      </w:pPr>
    </w:p>
    <w:p w14:paraId="48C05A95" w14:textId="77777777" w:rsidR="00E601CB" w:rsidRDefault="00E601CB" w:rsidP="00911A4B">
      <w:pPr>
        <w:pStyle w:val="Sinespaciado"/>
        <w:tabs>
          <w:tab w:val="left" w:pos="5670"/>
        </w:tabs>
        <w:ind w:right="4"/>
        <w:jc w:val="both"/>
        <w:rPr>
          <w:rFonts w:asciiTheme="minorHAnsi" w:hAnsiTheme="minorHAnsi"/>
          <w:b/>
          <w:szCs w:val="24"/>
        </w:rPr>
      </w:pPr>
    </w:p>
    <w:p w14:paraId="165FE032" w14:textId="77777777" w:rsidR="00E601CB" w:rsidRDefault="00E601CB" w:rsidP="00911A4B">
      <w:pPr>
        <w:pStyle w:val="Sinespaciado"/>
        <w:tabs>
          <w:tab w:val="left" w:pos="5670"/>
        </w:tabs>
        <w:ind w:right="4"/>
        <w:jc w:val="both"/>
        <w:rPr>
          <w:rFonts w:asciiTheme="minorHAnsi" w:hAnsiTheme="minorHAnsi"/>
          <w:b/>
          <w:szCs w:val="24"/>
        </w:rPr>
      </w:pPr>
    </w:p>
    <w:p w14:paraId="77289E60" w14:textId="77777777" w:rsidR="00E601CB" w:rsidRDefault="00E601CB" w:rsidP="00911A4B">
      <w:pPr>
        <w:pStyle w:val="Sinespaciado"/>
        <w:tabs>
          <w:tab w:val="left" w:pos="5670"/>
        </w:tabs>
        <w:ind w:right="4"/>
        <w:jc w:val="both"/>
        <w:rPr>
          <w:rFonts w:asciiTheme="minorHAnsi" w:hAnsiTheme="minorHAnsi"/>
          <w:b/>
          <w:szCs w:val="24"/>
        </w:rPr>
      </w:pP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14:paraId="7253EAA8" w14:textId="77777777" w:rsidR="00E942CB" w:rsidRPr="008D4AC6"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BABBA06"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460C583D"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62A1F0C1"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799DF8B9"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C5BBE87"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26A91B7C"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409020BD" w14:textId="77777777" w:rsidR="00964CBC" w:rsidRPr="00064573"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lastRenderedPageBreak/>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proofErr w:type="spellStart"/>
      <w:r>
        <w:rPr>
          <w:rFonts w:asciiTheme="minorHAnsi" w:hAnsiTheme="minorHAnsi"/>
          <w:b/>
          <w:szCs w:val="24"/>
        </w:rPr>
        <w:t>Magdiel</w:t>
      </w:r>
      <w:proofErr w:type="spellEnd"/>
      <w:r>
        <w:rPr>
          <w:rFonts w:asciiTheme="minorHAnsi" w:hAnsiTheme="minorHAnsi"/>
          <w:b/>
          <w:szCs w:val="24"/>
        </w:rPr>
        <w:t xml:space="preserve">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59DBD" w14:textId="77777777" w:rsidR="003D3098" w:rsidRDefault="003D3098" w:rsidP="0012137A">
      <w:pPr>
        <w:spacing w:after="0" w:line="240" w:lineRule="auto"/>
      </w:pPr>
      <w:r>
        <w:separator/>
      </w:r>
    </w:p>
  </w:endnote>
  <w:endnote w:type="continuationSeparator" w:id="0">
    <w:p w14:paraId="6EE82442" w14:textId="77777777" w:rsidR="003D3098" w:rsidRDefault="003D309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C8AF0" w14:textId="77777777" w:rsidR="003D3098" w:rsidRDefault="003D3098" w:rsidP="0012137A">
      <w:pPr>
        <w:spacing w:after="0" w:line="240" w:lineRule="auto"/>
      </w:pPr>
      <w:r>
        <w:separator/>
      </w:r>
    </w:p>
  </w:footnote>
  <w:footnote w:type="continuationSeparator" w:id="0">
    <w:p w14:paraId="7A4E9F94" w14:textId="77777777" w:rsidR="003D3098" w:rsidRDefault="003D3098"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46BF6"/>
    <w:rsid w:val="00252982"/>
    <w:rsid w:val="00253C59"/>
    <w:rsid w:val="002A5B7A"/>
    <w:rsid w:val="002C092B"/>
    <w:rsid w:val="003200FC"/>
    <w:rsid w:val="00322710"/>
    <w:rsid w:val="00374D71"/>
    <w:rsid w:val="003751ED"/>
    <w:rsid w:val="00391317"/>
    <w:rsid w:val="003967E9"/>
    <w:rsid w:val="003D3098"/>
    <w:rsid w:val="0040171A"/>
    <w:rsid w:val="0040424F"/>
    <w:rsid w:val="0042002A"/>
    <w:rsid w:val="00423DA9"/>
    <w:rsid w:val="00454C0D"/>
    <w:rsid w:val="004725D1"/>
    <w:rsid w:val="00482A08"/>
    <w:rsid w:val="004E3F61"/>
    <w:rsid w:val="004E786E"/>
    <w:rsid w:val="00543FAB"/>
    <w:rsid w:val="00592807"/>
    <w:rsid w:val="005A76C8"/>
    <w:rsid w:val="00612DA9"/>
    <w:rsid w:val="00654009"/>
    <w:rsid w:val="00665A57"/>
    <w:rsid w:val="0069012E"/>
    <w:rsid w:val="006B11A9"/>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64CBC"/>
    <w:rsid w:val="009839C4"/>
    <w:rsid w:val="0098436A"/>
    <w:rsid w:val="00990118"/>
    <w:rsid w:val="00992D6B"/>
    <w:rsid w:val="00997AE0"/>
    <w:rsid w:val="009C3A47"/>
    <w:rsid w:val="009D5B22"/>
    <w:rsid w:val="009F2DCA"/>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859</Words>
  <Characters>4727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2016-06-14T15:14:00Z</dcterms:created>
  <dcterms:modified xsi:type="dcterms:W3CDTF">2016-06-14T15:14:00Z</dcterms:modified>
</cp:coreProperties>
</file>