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AA4E89" w:rsidRDefault="008E4295" w:rsidP="00951F82">
      <w:pPr>
        <w:pStyle w:val="Sinespaciado"/>
        <w:contextualSpacing/>
        <w:jc w:val="both"/>
        <w:rPr>
          <w:rFonts w:ascii="Arial" w:hAnsi="Arial" w:cs="Arial"/>
          <w:b/>
          <w:sz w:val="20"/>
        </w:rPr>
      </w:pPr>
      <w:r w:rsidRPr="00AA4E89">
        <w:rPr>
          <w:rFonts w:ascii="Arial" w:hAnsi="Arial" w:cs="Arial"/>
          <w:b/>
          <w:sz w:val="20"/>
        </w:rPr>
        <w:t>Ing.</w:t>
      </w:r>
    </w:p>
    <w:p w:rsidR="00EF5070" w:rsidRDefault="00EF5070" w:rsidP="00951F82">
      <w:pPr>
        <w:shd w:val="clear" w:color="auto" w:fill="FFFFFF"/>
        <w:spacing w:line="240" w:lineRule="auto"/>
        <w:contextualSpacing/>
        <w:rPr>
          <w:b/>
        </w:rPr>
      </w:pPr>
    </w:p>
    <w:p w:rsidR="00AA4E89" w:rsidRPr="00AA4E89" w:rsidRDefault="00EF5070" w:rsidP="00951F82">
      <w:pPr>
        <w:shd w:val="clear" w:color="auto" w:fill="FFFFFF"/>
        <w:spacing w:line="240" w:lineRule="auto"/>
        <w:contextualSpacing/>
        <w:rPr>
          <w:b/>
        </w:rPr>
      </w:pPr>
      <w:r>
        <w:rPr>
          <w:b/>
        </w:rPr>
        <w:t>Contador General</w:t>
      </w:r>
    </w:p>
    <w:p w:rsidR="009F1354" w:rsidRPr="00AA4E89" w:rsidRDefault="00EF5070" w:rsidP="00951F82">
      <w:pPr>
        <w:shd w:val="clear" w:color="auto" w:fill="FFFFFF"/>
        <w:spacing w:line="240" w:lineRule="auto"/>
        <w:contextualSpacing/>
        <w:rPr>
          <w:b/>
        </w:rPr>
      </w:pPr>
      <w:r>
        <w:rPr>
          <w:b/>
        </w:rPr>
        <w:t>PLASTIFUN S.A.</w:t>
      </w:r>
    </w:p>
    <w:p w:rsidR="00D73CA9" w:rsidRPr="00AA4E89" w:rsidRDefault="00D73CA9" w:rsidP="00951F82">
      <w:pPr>
        <w:shd w:val="clear" w:color="auto" w:fill="FFFFFF"/>
        <w:spacing w:line="240" w:lineRule="auto"/>
        <w:contextualSpacing/>
        <w:rPr>
          <w:rFonts w:ascii="Arial" w:hAnsi="Arial" w:cs="Arial"/>
          <w:b/>
          <w:color w:val="0F243E"/>
          <w:sz w:val="20"/>
          <w:lang w:eastAsia="es-EC"/>
        </w:rPr>
      </w:pPr>
      <w:r w:rsidRPr="00AA4E89">
        <w:rPr>
          <w:rFonts w:ascii="Arial" w:hAnsi="Arial" w:cs="Arial"/>
          <w:b/>
          <w:sz w:val="20"/>
        </w:rPr>
        <w:t>Ciudad.</w:t>
      </w:r>
    </w:p>
    <w:p w:rsidR="00F36070" w:rsidRPr="00AA4E89" w:rsidRDefault="00F36070" w:rsidP="00F36070">
      <w:pPr>
        <w:pStyle w:val="Sinespaciado"/>
        <w:jc w:val="both"/>
        <w:rPr>
          <w:rFonts w:ascii="Arial" w:hAnsi="Arial" w:cs="Arial"/>
          <w:b/>
        </w:rPr>
      </w:pPr>
    </w:p>
    <w:p w:rsidR="00F36070" w:rsidRPr="00440609" w:rsidRDefault="008E4295" w:rsidP="00F36070">
      <w:pPr>
        <w:pStyle w:val="Sinespaciado"/>
        <w:jc w:val="both"/>
        <w:rPr>
          <w:rFonts w:ascii="Arial" w:hAnsi="Arial" w:cs="Arial"/>
        </w:rPr>
      </w:pPr>
      <w:r>
        <w:rPr>
          <w:rFonts w:ascii="Arial" w:hAnsi="Arial" w:cs="Arial"/>
        </w:rPr>
        <w:t>Estimada Elizabeth</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BB2D9F" w:rsidRDefault="003757B8" w:rsidP="009611B1">
      <w:pPr>
        <w:pStyle w:val="Default"/>
        <w:rPr>
          <w:rFonts w:ascii="Arial" w:hAnsi="Arial" w:cs="Arial"/>
          <w:bCs/>
          <w:sz w:val="22"/>
          <w:szCs w:val="22"/>
        </w:rPr>
      </w:pPr>
      <w:r>
        <w:rPr>
          <w:rFonts w:ascii="Arial" w:hAnsi="Arial" w:cs="Arial"/>
          <w:bCs/>
          <w:sz w:val="22"/>
          <w:szCs w:val="22"/>
        </w:rPr>
        <w:t xml:space="preserve">Se visitó las instalaciones de la compañía Plastifun S.A., ellos tienen la información en un lugar no es muy adecuado para tener información importante. </w:t>
      </w:r>
    </w:p>
    <w:p w:rsidR="003757B8" w:rsidRDefault="003757B8" w:rsidP="009611B1">
      <w:pPr>
        <w:pStyle w:val="Default"/>
        <w:rPr>
          <w:rFonts w:ascii="Arial" w:hAnsi="Arial" w:cs="Arial"/>
          <w:bCs/>
          <w:sz w:val="22"/>
          <w:szCs w:val="22"/>
        </w:rPr>
      </w:pPr>
    </w:p>
    <w:p w:rsidR="003757B8" w:rsidRDefault="003757B8" w:rsidP="009611B1">
      <w:pPr>
        <w:pStyle w:val="Default"/>
        <w:rPr>
          <w:rFonts w:ascii="Arial" w:hAnsi="Arial" w:cs="Arial"/>
          <w:bCs/>
          <w:sz w:val="22"/>
          <w:szCs w:val="22"/>
        </w:rPr>
      </w:pPr>
      <w:r>
        <w:rPr>
          <w:rFonts w:ascii="Arial" w:hAnsi="Arial" w:cs="Arial"/>
          <w:bCs/>
          <w:sz w:val="22"/>
          <w:szCs w:val="22"/>
        </w:rPr>
        <w:t>La información la tienen de la siguiente manera:</w:t>
      </w:r>
    </w:p>
    <w:p w:rsidR="003757B8" w:rsidRDefault="003757B8" w:rsidP="009611B1">
      <w:pPr>
        <w:pStyle w:val="Default"/>
        <w:rPr>
          <w:rFonts w:ascii="Arial" w:hAnsi="Arial" w:cs="Arial"/>
          <w:bCs/>
          <w:sz w:val="22"/>
          <w:szCs w:val="22"/>
        </w:rPr>
      </w:pPr>
    </w:p>
    <w:p w:rsidR="003757B8" w:rsidRDefault="003757B8" w:rsidP="003757B8">
      <w:pPr>
        <w:pStyle w:val="Default"/>
        <w:numPr>
          <w:ilvl w:val="0"/>
          <w:numId w:val="15"/>
        </w:numPr>
        <w:rPr>
          <w:rFonts w:ascii="Arial" w:hAnsi="Arial" w:cs="Arial"/>
          <w:bCs/>
          <w:sz w:val="22"/>
          <w:szCs w:val="22"/>
        </w:rPr>
      </w:pPr>
      <w:r>
        <w:rPr>
          <w:rFonts w:ascii="Arial" w:hAnsi="Arial" w:cs="Arial"/>
          <w:bCs/>
          <w:sz w:val="22"/>
          <w:szCs w:val="22"/>
        </w:rPr>
        <w:t>En cartones, saquillos y 2 perchas adicionales.</w:t>
      </w:r>
    </w:p>
    <w:p w:rsidR="003757B8" w:rsidRDefault="003757B8" w:rsidP="003757B8">
      <w:pPr>
        <w:pStyle w:val="Default"/>
        <w:numPr>
          <w:ilvl w:val="0"/>
          <w:numId w:val="15"/>
        </w:numPr>
        <w:rPr>
          <w:rFonts w:ascii="Arial" w:hAnsi="Arial" w:cs="Arial"/>
          <w:bCs/>
          <w:sz w:val="22"/>
          <w:szCs w:val="22"/>
        </w:rPr>
      </w:pPr>
      <w:r>
        <w:rPr>
          <w:rFonts w:ascii="Arial" w:hAnsi="Arial" w:cs="Arial"/>
          <w:bCs/>
          <w:sz w:val="22"/>
          <w:szCs w:val="22"/>
        </w:rPr>
        <w:t>Solo hay d</w:t>
      </w:r>
      <w:r w:rsidR="003C3376">
        <w:rPr>
          <w:rFonts w:ascii="Arial" w:hAnsi="Arial" w:cs="Arial"/>
          <w:bCs/>
          <w:sz w:val="22"/>
          <w:szCs w:val="22"/>
        </w:rPr>
        <w:t>os departamentos Contabilidad, Recursos Humanos, Facturación y Bodega.</w:t>
      </w:r>
    </w:p>
    <w:p w:rsidR="003757B8" w:rsidRDefault="003757B8" w:rsidP="003757B8">
      <w:pPr>
        <w:pStyle w:val="Default"/>
        <w:numPr>
          <w:ilvl w:val="0"/>
          <w:numId w:val="15"/>
        </w:numPr>
        <w:rPr>
          <w:rFonts w:ascii="Arial" w:hAnsi="Arial" w:cs="Arial"/>
          <w:bCs/>
          <w:sz w:val="22"/>
          <w:szCs w:val="22"/>
        </w:rPr>
      </w:pPr>
      <w:r>
        <w:rPr>
          <w:rFonts w:ascii="Arial" w:hAnsi="Arial" w:cs="Arial"/>
          <w:bCs/>
          <w:sz w:val="22"/>
          <w:szCs w:val="22"/>
        </w:rPr>
        <w:t>Tienen documentación desde el 2008</w:t>
      </w:r>
    </w:p>
    <w:p w:rsidR="003757B8" w:rsidRDefault="003757B8" w:rsidP="003757B8">
      <w:pPr>
        <w:pStyle w:val="Default"/>
        <w:numPr>
          <w:ilvl w:val="0"/>
          <w:numId w:val="15"/>
        </w:numPr>
        <w:rPr>
          <w:rFonts w:ascii="Arial" w:hAnsi="Arial" w:cs="Arial"/>
          <w:bCs/>
          <w:sz w:val="22"/>
          <w:szCs w:val="22"/>
        </w:rPr>
      </w:pPr>
      <w:r>
        <w:rPr>
          <w:rFonts w:ascii="Arial" w:hAnsi="Arial" w:cs="Arial"/>
          <w:bCs/>
          <w:sz w:val="22"/>
          <w:szCs w:val="22"/>
        </w:rPr>
        <w:t>No han destruido información</w:t>
      </w:r>
    </w:p>
    <w:p w:rsidR="003757B8" w:rsidRDefault="003757B8" w:rsidP="003757B8">
      <w:pPr>
        <w:pStyle w:val="Default"/>
        <w:numPr>
          <w:ilvl w:val="0"/>
          <w:numId w:val="15"/>
        </w:numPr>
        <w:rPr>
          <w:rFonts w:ascii="Arial" w:hAnsi="Arial" w:cs="Arial"/>
          <w:bCs/>
          <w:sz w:val="22"/>
          <w:szCs w:val="22"/>
        </w:rPr>
      </w:pPr>
      <w:r>
        <w:rPr>
          <w:rFonts w:ascii="Arial" w:hAnsi="Arial" w:cs="Arial"/>
          <w:bCs/>
          <w:sz w:val="22"/>
          <w:szCs w:val="22"/>
        </w:rPr>
        <w:t>No han tenido plagas, conato de incendio</w:t>
      </w:r>
      <w:r w:rsidR="003C3376">
        <w:rPr>
          <w:rFonts w:ascii="Arial" w:hAnsi="Arial" w:cs="Arial"/>
          <w:bCs/>
          <w:sz w:val="22"/>
          <w:szCs w:val="22"/>
        </w:rPr>
        <w:t xml:space="preserve">, ya no sufren de </w:t>
      </w:r>
      <w:bookmarkStart w:id="0" w:name="_GoBack"/>
      <w:bookmarkEnd w:id="0"/>
      <w:r>
        <w:rPr>
          <w:rFonts w:ascii="Arial" w:hAnsi="Arial" w:cs="Arial"/>
          <w:bCs/>
          <w:sz w:val="22"/>
          <w:szCs w:val="22"/>
        </w:rPr>
        <w:t xml:space="preserve">goteras y tampoco se les ha extraviado </w:t>
      </w:r>
      <w:r w:rsidR="003C3376">
        <w:rPr>
          <w:rFonts w:ascii="Arial" w:hAnsi="Arial" w:cs="Arial"/>
          <w:bCs/>
          <w:sz w:val="22"/>
          <w:szCs w:val="22"/>
        </w:rPr>
        <w:t>documentos</w:t>
      </w:r>
      <w:r>
        <w:rPr>
          <w:rFonts w:ascii="Arial" w:hAnsi="Arial" w:cs="Arial"/>
          <w:bCs/>
          <w:sz w:val="22"/>
          <w:szCs w:val="22"/>
        </w:rPr>
        <w:t>.</w:t>
      </w:r>
    </w:p>
    <w:p w:rsidR="003757B8" w:rsidRDefault="003757B8" w:rsidP="003757B8">
      <w:pPr>
        <w:pStyle w:val="Default"/>
        <w:ind w:left="720"/>
        <w:rPr>
          <w:rFonts w:ascii="Arial" w:hAnsi="Arial" w:cs="Arial"/>
          <w:bCs/>
          <w:sz w:val="22"/>
          <w:szCs w:val="22"/>
        </w:rPr>
      </w:pPr>
    </w:p>
    <w:p w:rsidR="003757B8" w:rsidRDefault="003757B8" w:rsidP="003757B8">
      <w:pPr>
        <w:pStyle w:val="Default"/>
        <w:rPr>
          <w:rFonts w:ascii="Arial" w:hAnsi="Arial" w:cs="Arial"/>
          <w:bCs/>
          <w:sz w:val="22"/>
          <w:szCs w:val="22"/>
        </w:rPr>
      </w:pPr>
      <w:r>
        <w:rPr>
          <w:rFonts w:ascii="Arial" w:hAnsi="Arial" w:cs="Arial"/>
          <w:bCs/>
          <w:sz w:val="22"/>
          <w:szCs w:val="22"/>
        </w:rPr>
        <w:t>La documentación que generan es:</w:t>
      </w:r>
    </w:p>
    <w:p w:rsidR="003757B8" w:rsidRDefault="003757B8" w:rsidP="003757B8">
      <w:pPr>
        <w:pStyle w:val="Default"/>
        <w:rPr>
          <w:rFonts w:ascii="Arial" w:hAnsi="Arial" w:cs="Arial"/>
          <w:bCs/>
          <w:sz w:val="22"/>
          <w:szCs w:val="22"/>
        </w:rPr>
      </w:pPr>
    </w:p>
    <w:p w:rsidR="003757B8" w:rsidRDefault="003757B8" w:rsidP="003757B8">
      <w:pPr>
        <w:pStyle w:val="Default"/>
        <w:numPr>
          <w:ilvl w:val="0"/>
          <w:numId w:val="16"/>
        </w:numPr>
        <w:rPr>
          <w:rFonts w:ascii="Arial" w:hAnsi="Arial" w:cs="Arial"/>
          <w:bCs/>
          <w:sz w:val="22"/>
          <w:szCs w:val="22"/>
        </w:rPr>
      </w:pPr>
      <w:r>
        <w:rPr>
          <w:rFonts w:ascii="Arial" w:hAnsi="Arial" w:cs="Arial"/>
          <w:bCs/>
          <w:sz w:val="22"/>
          <w:szCs w:val="22"/>
        </w:rPr>
        <w:t>Contabilidad:</w:t>
      </w:r>
    </w:p>
    <w:p w:rsidR="003757B8" w:rsidRDefault="003757B8" w:rsidP="003757B8">
      <w:pPr>
        <w:pStyle w:val="Default"/>
        <w:numPr>
          <w:ilvl w:val="0"/>
          <w:numId w:val="17"/>
        </w:numPr>
        <w:rPr>
          <w:rFonts w:ascii="Arial" w:hAnsi="Arial" w:cs="Arial"/>
          <w:bCs/>
          <w:sz w:val="22"/>
          <w:szCs w:val="22"/>
        </w:rPr>
      </w:pPr>
      <w:r>
        <w:rPr>
          <w:rFonts w:ascii="Arial" w:hAnsi="Arial" w:cs="Arial"/>
          <w:bCs/>
          <w:sz w:val="22"/>
          <w:szCs w:val="22"/>
        </w:rPr>
        <w:t>Balances</w:t>
      </w:r>
    </w:p>
    <w:p w:rsidR="003757B8" w:rsidRDefault="003757B8" w:rsidP="003757B8">
      <w:pPr>
        <w:pStyle w:val="Default"/>
        <w:numPr>
          <w:ilvl w:val="0"/>
          <w:numId w:val="17"/>
        </w:numPr>
        <w:rPr>
          <w:rFonts w:ascii="Arial" w:hAnsi="Arial" w:cs="Arial"/>
          <w:bCs/>
          <w:sz w:val="22"/>
          <w:szCs w:val="22"/>
        </w:rPr>
      </w:pPr>
      <w:r>
        <w:rPr>
          <w:rFonts w:ascii="Arial" w:hAnsi="Arial" w:cs="Arial"/>
          <w:bCs/>
          <w:sz w:val="22"/>
          <w:szCs w:val="22"/>
        </w:rPr>
        <w:t>Inventarios</w:t>
      </w:r>
    </w:p>
    <w:p w:rsidR="003757B8" w:rsidRDefault="003757B8" w:rsidP="003757B8">
      <w:pPr>
        <w:pStyle w:val="Default"/>
        <w:numPr>
          <w:ilvl w:val="0"/>
          <w:numId w:val="17"/>
        </w:numPr>
        <w:rPr>
          <w:rFonts w:ascii="Arial" w:hAnsi="Arial" w:cs="Arial"/>
          <w:bCs/>
          <w:sz w:val="22"/>
          <w:szCs w:val="22"/>
        </w:rPr>
      </w:pPr>
      <w:r>
        <w:rPr>
          <w:rFonts w:ascii="Arial" w:hAnsi="Arial" w:cs="Arial"/>
          <w:bCs/>
          <w:sz w:val="22"/>
          <w:szCs w:val="22"/>
        </w:rPr>
        <w:t>Estados Financieros</w:t>
      </w:r>
    </w:p>
    <w:p w:rsidR="003C3376" w:rsidRDefault="003C3376" w:rsidP="003C3376">
      <w:pPr>
        <w:pStyle w:val="Default"/>
        <w:ind w:left="1440"/>
        <w:rPr>
          <w:rFonts w:ascii="Arial" w:hAnsi="Arial" w:cs="Arial"/>
          <w:bCs/>
          <w:sz w:val="22"/>
          <w:szCs w:val="22"/>
        </w:rPr>
      </w:pPr>
    </w:p>
    <w:p w:rsidR="003757B8" w:rsidRDefault="003757B8" w:rsidP="003757B8">
      <w:pPr>
        <w:pStyle w:val="Default"/>
        <w:numPr>
          <w:ilvl w:val="0"/>
          <w:numId w:val="16"/>
        </w:numPr>
        <w:rPr>
          <w:rFonts w:ascii="Arial" w:hAnsi="Arial" w:cs="Arial"/>
          <w:bCs/>
          <w:sz w:val="22"/>
          <w:szCs w:val="22"/>
        </w:rPr>
      </w:pPr>
      <w:r>
        <w:rPr>
          <w:rFonts w:ascii="Arial" w:hAnsi="Arial" w:cs="Arial"/>
          <w:bCs/>
          <w:sz w:val="22"/>
          <w:szCs w:val="22"/>
        </w:rPr>
        <w:t>Recursos Humanos</w:t>
      </w:r>
    </w:p>
    <w:p w:rsidR="003757B8" w:rsidRDefault="003757B8" w:rsidP="003757B8">
      <w:pPr>
        <w:pStyle w:val="Default"/>
        <w:numPr>
          <w:ilvl w:val="0"/>
          <w:numId w:val="18"/>
        </w:numPr>
        <w:rPr>
          <w:rFonts w:ascii="Arial" w:hAnsi="Arial" w:cs="Arial"/>
          <w:bCs/>
          <w:sz w:val="22"/>
          <w:szCs w:val="22"/>
        </w:rPr>
      </w:pPr>
      <w:r>
        <w:rPr>
          <w:rFonts w:ascii="Arial" w:hAnsi="Arial" w:cs="Arial"/>
          <w:bCs/>
          <w:sz w:val="22"/>
          <w:szCs w:val="22"/>
        </w:rPr>
        <w:t>Contratos</w:t>
      </w:r>
    </w:p>
    <w:p w:rsidR="003757B8" w:rsidRDefault="003757B8" w:rsidP="003757B8">
      <w:pPr>
        <w:pStyle w:val="Default"/>
        <w:numPr>
          <w:ilvl w:val="0"/>
          <w:numId w:val="18"/>
        </w:numPr>
        <w:rPr>
          <w:rFonts w:ascii="Arial" w:hAnsi="Arial" w:cs="Arial"/>
          <w:bCs/>
          <w:sz w:val="22"/>
          <w:szCs w:val="22"/>
        </w:rPr>
      </w:pPr>
      <w:r>
        <w:rPr>
          <w:rFonts w:ascii="Arial" w:hAnsi="Arial" w:cs="Arial"/>
          <w:bCs/>
          <w:sz w:val="22"/>
          <w:szCs w:val="22"/>
        </w:rPr>
        <w:t>Actas de Finiquito</w:t>
      </w:r>
    </w:p>
    <w:p w:rsidR="003757B8" w:rsidRDefault="003757B8" w:rsidP="003757B8">
      <w:pPr>
        <w:pStyle w:val="Default"/>
        <w:numPr>
          <w:ilvl w:val="0"/>
          <w:numId w:val="18"/>
        </w:numPr>
        <w:rPr>
          <w:rFonts w:ascii="Arial" w:hAnsi="Arial" w:cs="Arial"/>
          <w:bCs/>
          <w:sz w:val="22"/>
          <w:szCs w:val="22"/>
        </w:rPr>
      </w:pPr>
      <w:r>
        <w:rPr>
          <w:rFonts w:ascii="Arial" w:hAnsi="Arial" w:cs="Arial"/>
          <w:bCs/>
          <w:sz w:val="22"/>
          <w:szCs w:val="22"/>
        </w:rPr>
        <w:t>Carpeta de Activos</w:t>
      </w:r>
    </w:p>
    <w:p w:rsidR="003C3376" w:rsidRDefault="003C3376" w:rsidP="003C3376">
      <w:pPr>
        <w:pStyle w:val="Default"/>
        <w:ind w:left="1440"/>
        <w:rPr>
          <w:rFonts w:ascii="Arial" w:hAnsi="Arial" w:cs="Arial"/>
          <w:bCs/>
          <w:sz w:val="22"/>
          <w:szCs w:val="22"/>
        </w:rPr>
      </w:pPr>
    </w:p>
    <w:p w:rsidR="003C3376" w:rsidRDefault="003C3376" w:rsidP="003C3376">
      <w:pPr>
        <w:pStyle w:val="Default"/>
        <w:numPr>
          <w:ilvl w:val="0"/>
          <w:numId w:val="16"/>
        </w:numPr>
        <w:rPr>
          <w:rFonts w:ascii="Arial" w:hAnsi="Arial" w:cs="Arial"/>
          <w:bCs/>
          <w:sz w:val="22"/>
          <w:szCs w:val="22"/>
        </w:rPr>
      </w:pPr>
      <w:r>
        <w:rPr>
          <w:rFonts w:ascii="Arial" w:hAnsi="Arial" w:cs="Arial"/>
          <w:bCs/>
          <w:sz w:val="22"/>
          <w:szCs w:val="22"/>
        </w:rPr>
        <w:t>Facturación:</w:t>
      </w:r>
    </w:p>
    <w:p w:rsidR="003C3376" w:rsidRDefault="003C3376" w:rsidP="003C3376">
      <w:pPr>
        <w:pStyle w:val="Default"/>
        <w:numPr>
          <w:ilvl w:val="0"/>
          <w:numId w:val="19"/>
        </w:numPr>
        <w:rPr>
          <w:rFonts w:ascii="Arial" w:hAnsi="Arial" w:cs="Arial"/>
          <w:bCs/>
          <w:sz w:val="22"/>
          <w:szCs w:val="22"/>
        </w:rPr>
      </w:pPr>
      <w:r>
        <w:rPr>
          <w:rFonts w:ascii="Arial" w:hAnsi="Arial" w:cs="Arial"/>
          <w:bCs/>
          <w:sz w:val="22"/>
          <w:szCs w:val="22"/>
        </w:rPr>
        <w:t>Factura</w:t>
      </w:r>
    </w:p>
    <w:p w:rsidR="003C3376" w:rsidRDefault="003C3376" w:rsidP="003C3376">
      <w:pPr>
        <w:pStyle w:val="Default"/>
        <w:numPr>
          <w:ilvl w:val="0"/>
          <w:numId w:val="19"/>
        </w:numPr>
        <w:rPr>
          <w:rFonts w:ascii="Arial" w:hAnsi="Arial" w:cs="Arial"/>
          <w:bCs/>
          <w:sz w:val="22"/>
          <w:szCs w:val="22"/>
        </w:rPr>
      </w:pPr>
      <w:r>
        <w:rPr>
          <w:rFonts w:ascii="Arial" w:hAnsi="Arial" w:cs="Arial"/>
          <w:bCs/>
          <w:sz w:val="22"/>
          <w:szCs w:val="22"/>
        </w:rPr>
        <w:t>Recibo de Cobros</w:t>
      </w:r>
    </w:p>
    <w:p w:rsidR="003C3376" w:rsidRDefault="003C3376" w:rsidP="003C3376">
      <w:pPr>
        <w:pStyle w:val="Default"/>
        <w:ind w:left="1440"/>
        <w:rPr>
          <w:rFonts w:ascii="Arial" w:hAnsi="Arial" w:cs="Arial"/>
          <w:bCs/>
          <w:sz w:val="22"/>
          <w:szCs w:val="22"/>
        </w:rPr>
      </w:pPr>
    </w:p>
    <w:p w:rsidR="003C3376" w:rsidRDefault="003C3376" w:rsidP="003C3376">
      <w:pPr>
        <w:pStyle w:val="Default"/>
        <w:numPr>
          <w:ilvl w:val="0"/>
          <w:numId w:val="16"/>
        </w:numPr>
        <w:rPr>
          <w:rFonts w:ascii="Arial" w:hAnsi="Arial" w:cs="Arial"/>
          <w:bCs/>
          <w:sz w:val="22"/>
          <w:szCs w:val="22"/>
        </w:rPr>
      </w:pPr>
      <w:r>
        <w:rPr>
          <w:rFonts w:ascii="Arial" w:hAnsi="Arial" w:cs="Arial"/>
          <w:bCs/>
          <w:sz w:val="22"/>
          <w:szCs w:val="22"/>
        </w:rPr>
        <w:t xml:space="preserve">Bodega: </w:t>
      </w:r>
    </w:p>
    <w:p w:rsidR="003C3376" w:rsidRDefault="003C3376" w:rsidP="003C3376">
      <w:pPr>
        <w:pStyle w:val="Default"/>
        <w:numPr>
          <w:ilvl w:val="0"/>
          <w:numId w:val="20"/>
        </w:numPr>
        <w:rPr>
          <w:rFonts w:ascii="Arial" w:hAnsi="Arial" w:cs="Arial"/>
          <w:bCs/>
          <w:sz w:val="22"/>
          <w:szCs w:val="22"/>
        </w:rPr>
      </w:pPr>
      <w:r>
        <w:rPr>
          <w:rFonts w:ascii="Arial" w:hAnsi="Arial" w:cs="Arial"/>
          <w:bCs/>
          <w:sz w:val="22"/>
          <w:szCs w:val="22"/>
        </w:rPr>
        <w:lastRenderedPageBreak/>
        <w:t>Ingresos</w:t>
      </w:r>
    </w:p>
    <w:p w:rsidR="003C3376" w:rsidRDefault="003C3376" w:rsidP="003C3376">
      <w:pPr>
        <w:pStyle w:val="Default"/>
        <w:numPr>
          <w:ilvl w:val="0"/>
          <w:numId w:val="20"/>
        </w:numPr>
        <w:rPr>
          <w:rFonts w:ascii="Arial" w:hAnsi="Arial" w:cs="Arial"/>
          <w:bCs/>
          <w:sz w:val="22"/>
          <w:szCs w:val="22"/>
        </w:rPr>
      </w:pPr>
      <w:r>
        <w:rPr>
          <w:rFonts w:ascii="Arial" w:hAnsi="Arial" w:cs="Arial"/>
          <w:bCs/>
          <w:sz w:val="22"/>
          <w:szCs w:val="22"/>
        </w:rPr>
        <w:t>Egresos</w:t>
      </w:r>
    </w:p>
    <w:p w:rsidR="003C3376" w:rsidRDefault="003C3376" w:rsidP="003C3376">
      <w:pPr>
        <w:pStyle w:val="Default"/>
        <w:numPr>
          <w:ilvl w:val="0"/>
          <w:numId w:val="20"/>
        </w:numPr>
        <w:rPr>
          <w:rFonts w:ascii="Arial" w:hAnsi="Arial" w:cs="Arial"/>
          <w:bCs/>
          <w:sz w:val="22"/>
          <w:szCs w:val="22"/>
        </w:rPr>
      </w:pPr>
      <w:r>
        <w:rPr>
          <w:rFonts w:ascii="Arial" w:hAnsi="Arial" w:cs="Arial"/>
          <w:bCs/>
          <w:sz w:val="22"/>
          <w:szCs w:val="22"/>
        </w:rPr>
        <w:t>Reporte de Producción</w:t>
      </w:r>
    </w:p>
    <w:p w:rsidR="003757B8" w:rsidRDefault="003757B8" w:rsidP="003757B8">
      <w:pPr>
        <w:pStyle w:val="Default"/>
        <w:rPr>
          <w:rFonts w:ascii="Arial" w:hAnsi="Arial" w:cs="Arial"/>
          <w:bCs/>
          <w:sz w:val="22"/>
          <w:szCs w:val="22"/>
        </w:rPr>
      </w:pPr>
    </w:p>
    <w:p w:rsidR="003757B8" w:rsidRDefault="003757B8" w:rsidP="003757B8">
      <w:pPr>
        <w:pStyle w:val="Default"/>
        <w:rPr>
          <w:rFonts w:ascii="Arial" w:hAnsi="Arial" w:cs="Arial"/>
          <w:bCs/>
          <w:sz w:val="22"/>
          <w:szCs w:val="22"/>
        </w:rPr>
      </w:pPr>
      <w:r>
        <w:rPr>
          <w:rFonts w:ascii="Arial" w:hAnsi="Arial" w:cs="Arial"/>
          <w:bCs/>
          <w:sz w:val="22"/>
          <w:szCs w:val="22"/>
        </w:rPr>
        <w:t>Reconocen que el espacio es muy pequeños han estado planificando hacer algo especial para los archivos pero aún no lo han ejecutado.</w:t>
      </w:r>
    </w:p>
    <w:p w:rsidR="003757B8" w:rsidRDefault="003757B8" w:rsidP="003C3376">
      <w:pPr>
        <w:pStyle w:val="Default"/>
        <w:ind w:left="720"/>
        <w:rPr>
          <w:rFonts w:ascii="Arial" w:hAnsi="Arial" w:cs="Arial"/>
          <w:bCs/>
          <w:sz w:val="22"/>
          <w:szCs w:val="22"/>
        </w:rPr>
      </w:pPr>
    </w:p>
    <w:p w:rsidR="00AA4E89" w:rsidRPr="00AA4E89" w:rsidRDefault="00AA4E89" w:rsidP="009611B1">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AA4E89" w:rsidRDefault="00AA4E89"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EF5070" w:rsidP="00756E34">
      <w:pPr>
        <w:spacing w:after="0" w:line="240" w:lineRule="auto"/>
        <w:jc w:val="both"/>
        <w:rPr>
          <w:rFonts w:ascii="Arial" w:hAnsi="Arial" w:cs="Arial"/>
          <w:b/>
        </w:rPr>
      </w:pPr>
      <w:r w:rsidRPr="00EF5070">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EF5070">
        <w:rPr>
          <w:b/>
          <w:bCs/>
        </w:rPr>
        <w:t>14 días</w:t>
      </w:r>
      <w:r w:rsidR="00EF5070">
        <w:t xml:space="preserve"> que equivale a 0.64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536955" w:rsidRDefault="00536955" w:rsidP="00D26252">
      <w:pPr>
        <w:spacing w:after="0" w:line="240" w:lineRule="auto"/>
        <w:jc w:val="both"/>
        <w:rPr>
          <w:rFonts w:ascii="Arial" w:hAnsi="Arial" w:cs="Arial"/>
          <w:b/>
          <w:sz w:val="24"/>
          <w:szCs w:val="24"/>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EF5070" w:rsidP="00D26252">
      <w:pPr>
        <w:spacing w:after="0" w:line="240" w:lineRule="auto"/>
        <w:jc w:val="both"/>
        <w:rPr>
          <w:rFonts w:ascii="Arial" w:hAnsi="Arial" w:cs="Arial"/>
          <w:b/>
          <w:sz w:val="24"/>
          <w:szCs w:val="24"/>
        </w:rPr>
      </w:pPr>
      <w:r w:rsidRPr="00EF5070">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lastRenderedPageBreak/>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r>
        <w:rPr>
          <w:rFonts w:ascii="Arial" w:hAnsi="Arial" w:cs="Arial"/>
          <w:b/>
          <w:sz w:val="20"/>
          <w:szCs w:val="24"/>
        </w:rPr>
        <w:t>Tabla de Custodia Física</w:t>
      </w:r>
    </w:p>
    <w:p w:rsidR="00EF5070" w:rsidRPr="00536955" w:rsidRDefault="00EF5070" w:rsidP="00EF5070">
      <w:pPr>
        <w:pStyle w:val="Sinespaciado"/>
        <w:tabs>
          <w:tab w:val="left" w:pos="5670"/>
        </w:tabs>
        <w:ind w:right="4"/>
        <w:jc w:val="both"/>
        <w:rPr>
          <w:rFonts w:ascii="Arial" w:hAnsi="Arial" w:cs="Arial"/>
          <w:b/>
          <w:sz w:val="20"/>
          <w:szCs w:val="24"/>
        </w:rPr>
      </w:pPr>
      <w:r w:rsidRPr="00EF5070">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440609" w:rsidRDefault="001613DC" w:rsidP="001613DC">
      <w:pPr>
        <w:pStyle w:val="Sinespaciado"/>
        <w:tabs>
          <w:tab w:val="left" w:pos="5670"/>
        </w:tabs>
        <w:ind w:right="4"/>
        <w:jc w:val="center"/>
        <w:rPr>
          <w:rFonts w:ascii="Arial" w:hAnsi="Arial" w:cs="Arial"/>
          <w:b/>
          <w:u w:val="single"/>
        </w:rPr>
      </w:pPr>
    </w:p>
    <w:p w:rsidR="00536955" w:rsidRDefault="00536955"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lastRenderedPageBreak/>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lastRenderedPageBreak/>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lastRenderedPageBreak/>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297" w:rsidRDefault="009F2297" w:rsidP="0012137A">
      <w:pPr>
        <w:spacing w:after="0" w:line="240" w:lineRule="auto"/>
      </w:pPr>
      <w:r>
        <w:separator/>
      </w:r>
    </w:p>
  </w:endnote>
  <w:endnote w:type="continuationSeparator" w:id="0">
    <w:p w:rsidR="009F2297" w:rsidRDefault="009F229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9F2297"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9F2297"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297" w:rsidRDefault="009F2297" w:rsidP="0012137A">
      <w:pPr>
        <w:spacing w:after="0" w:line="240" w:lineRule="auto"/>
      </w:pPr>
      <w:r>
        <w:separator/>
      </w:r>
    </w:p>
  </w:footnote>
  <w:footnote w:type="continuationSeparator" w:id="0">
    <w:p w:rsidR="009F2297" w:rsidRDefault="009F229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9"/>
  </w:num>
  <w:num w:numId="7">
    <w:abstractNumId w:val="12"/>
  </w:num>
  <w:num w:numId="8">
    <w:abstractNumId w:val="16"/>
  </w:num>
  <w:num w:numId="9">
    <w:abstractNumId w:val="15"/>
  </w:num>
  <w:num w:numId="10">
    <w:abstractNumId w:val="11"/>
  </w:num>
  <w:num w:numId="11">
    <w:abstractNumId w:val="6"/>
  </w:num>
  <w:num w:numId="12">
    <w:abstractNumId w:val="18"/>
  </w:num>
  <w:num w:numId="13">
    <w:abstractNumId w:val="7"/>
  </w:num>
  <w:num w:numId="14">
    <w:abstractNumId w:val="5"/>
  </w:num>
  <w:num w:numId="15">
    <w:abstractNumId w:val="14"/>
  </w:num>
  <w:num w:numId="16">
    <w:abstractNumId w:val="13"/>
  </w:num>
  <w:num w:numId="17">
    <w:abstractNumId w:val="19"/>
  </w:num>
  <w:num w:numId="18">
    <w:abstractNumId w:val="10"/>
  </w:num>
  <w:num w:numId="19">
    <w:abstractNumId w:val="2"/>
  </w:num>
  <w:num w:numId="2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80CCC"/>
    <w:rsid w:val="00496F22"/>
    <w:rsid w:val="004A32A3"/>
    <w:rsid w:val="004E2CF8"/>
    <w:rsid w:val="004E32BD"/>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1BCC9-C49B-4BA7-82E0-CD3C6E7E7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706</Words>
  <Characters>3889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2017-03-31T15:14:00Z</cp:lastPrinted>
  <dcterms:created xsi:type="dcterms:W3CDTF">2017-05-08T22:08:00Z</dcterms:created>
  <dcterms:modified xsi:type="dcterms:W3CDTF">2017-05-08T22:21:00Z</dcterms:modified>
</cp:coreProperties>
</file>