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6070" w:rsidRDefault="00F36070" w:rsidP="00992D6B">
      <w:pPr>
        <w:spacing w:line="240" w:lineRule="auto"/>
        <w:rPr>
          <w:rFonts w:asciiTheme="minorHAnsi" w:hAnsiTheme="minorHAnsi"/>
          <w:b/>
        </w:rPr>
      </w:pPr>
    </w:p>
    <w:p w:rsidR="00F36070" w:rsidRDefault="008A5223" w:rsidP="00F36070">
      <w:pPr>
        <w:jc w:val="right"/>
        <w:rPr>
          <w:b/>
        </w:rPr>
      </w:pPr>
      <w:r>
        <w:rPr>
          <w:b/>
        </w:rPr>
        <w:t>Guayaquil,</w:t>
      </w:r>
      <w:r w:rsidR="00F40B68">
        <w:rPr>
          <w:b/>
        </w:rPr>
        <w:t xml:space="preserve"> 27</w:t>
      </w:r>
      <w:r w:rsidR="00566528">
        <w:rPr>
          <w:b/>
        </w:rPr>
        <w:t xml:space="preserve"> DE ABRIL</w:t>
      </w:r>
      <w:r w:rsidR="004A77DC">
        <w:rPr>
          <w:b/>
        </w:rPr>
        <w:t xml:space="preserve"> </w:t>
      </w:r>
      <w:r w:rsidR="00F71E38">
        <w:rPr>
          <w:b/>
        </w:rPr>
        <w:t xml:space="preserve"> 2017.</w:t>
      </w:r>
    </w:p>
    <w:p w:rsidR="00F71E38" w:rsidRPr="00566528" w:rsidRDefault="00F40B68" w:rsidP="00F36070">
      <w:pPr>
        <w:pStyle w:val="Sinespaciado"/>
        <w:jc w:val="both"/>
        <w:rPr>
          <w:b/>
        </w:rPr>
      </w:pPr>
      <w:r>
        <w:rPr>
          <w:b/>
        </w:rPr>
        <w:t>Ing. Liliam Amaguaña.</w:t>
      </w:r>
    </w:p>
    <w:p w:rsidR="00F40B68" w:rsidRDefault="00F40B68" w:rsidP="00F36070">
      <w:pPr>
        <w:pStyle w:val="Sinespaciado"/>
        <w:jc w:val="both"/>
        <w:rPr>
          <w:b/>
        </w:rPr>
      </w:pPr>
      <w:r>
        <w:rPr>
          <w:b/>
        </w:rPr>
        <w:t>DISAN</w:t>
      </w:r>
    </w:p>
    <w:p w:rsidR="00F36070" w:rsidRPr="00840D8F" w:rsidRDefault="00F36070" w:rsidP="00F36070">
      <w:pPr>
        <w:pStyle w:val="Sinespaciado"/>
        <w:jc w:val="both"/>
        <w:rPr>
          <w:b/>
        </w:rPr>
      </w:pPr>
      <w:r w:rsidRPr="00840D8F">
        <w:rPr>
          <w:b/>
        </w:rPr>
        <w:t>Ciudad</w:t>
      </w:r>
    </w:p>
    <w:p w:rsidR="00F36070" w:rsidRDefault="00F36070" w:rsidP="00F36070">
      <w:pPr>
        <w:pStyle w:val="Sinespaciado"/>
        <w:jc w:val="both"/>
      </w:pPr>
    </w:p>
    <w:p w:rsidR="00F40B68" w:rsidRPr="00F40B68" w:rsidRDefault="00F40B68" w:rsidP="00F40B68">
      <w:pPr>
        <w:pStyle w:val="Sinespaciado"/>
        <w:jc w:val="both"/>
      </w:pPr>
      <w:r w:rsidRPr="00F40B68">
        <w:t>Ing. Liliam Amaguaña.</w:t>
      </w:r>
    </w:p>
    <w:p w:rsidR="00F36070" w:rsidRDefault="00F36070" w:rsidP="00F36070">
      <w:pPr>
        <w:pStyle w:val="Default"/>
        <w:jc w:val="both"/>
        <w:rPr>
          <w:rFonts w:cs="Times New Roman"/>
          <w:color w:val="auto"/>
          <w:sz w:val="22"/>
          <w:szCs w:val="22"/>
          <w:lang w:val="es-EC"/>
        </w:rPr>
      </w:pPr>
    </w:p>
    <w:p w:rsidR="00F36070" w:rsidRDefault="00F36070" w:rsidP="00F36070">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especialistas en la Administración Integral de archivos Físicos y Digitales. A través de la presente nos es grato hacerle llegar nuestra propuesta por los Servicios de Gestión Integral Documental, la misma consiste en Radicación, Digitalización y Administración y Custodia de archivo físico.</w:t>
      </w:r>
    </w:p>
    <w:p w:rsidR="00F36070" w:rsidRDefault="00F36070" w:rsidP="00F36070">
      <w:pPr>
        <w:pStyle w:val="Default"/>
        <w:jc w:val="center"/>
        <w:rPr>
          <w:b/>
          <w:bCs/>
          <w:sz w:val="28"/>
          <w:szCs w:val="22"/>
        </w:rPr>
      </w:pPr>
    </w:p>
    <w:p w:rsidR="00F36070" w:rsidRDefault="00F36070" w:rsidP="00EB0633">
      <w:pPr>
        <w:pStyle w:val="Default"/>
        <w:rPr>
          <w:b/>
          <w:bCs/>
          <w:sz w:val="22"/>
          <w:szCs w:val="22"/>
        </w:rPr>
      </w:pPr>
      <w:r w:rsidRPr="00EB0633">
        <w:rPr>
          <w:b/>
          <w:bCs/>
          <w:sz w:val="22"/>
          <w:szCs w:val="22"/>
        </w:rPr>
        <w:t>Antecedentes</w:t>
      </w:r>
    </w:p>
    <w:p w:rsidR="00543FAB" w:rsidRDefault="00543FAB" w:rsidP="00EB0633">
      <w:pPr>
        <w:pStyle w:val="Default"/>
        <w:rPr>
          <w:b/>
          <w:bCs/>
          <w:sz w:val="22"/>
          <w:szCs w:val="22"/>
        </w:rPr>
      </w:pPr>
    </w:p>
    <w:p w:rsidR="005655F1" w:rsidRPr="004A77DC" w:rsidRDefault="00430CCD" w:rsidP="004A77DC">
      <w:pPr>
        <w:pStyle w:val="Sinespaciado"/>
        <w:jc w:val="both"/>
        <w:rPr>
          <w:b/>
        </w:rPr>
      </w:pPr>
      <w:r>
        <w:rPr>
          <w:bCs/>
        </w:rPr>
        <w:t>El</w:t>
      </w:r>
      <w:r w:rsidR="001C439E" w:rsidRPr="004A77DC">
        <w:rPr>
          <w:bCs/>
        </w:rPr>
        <w:t xml:space="preserve"> </w:t>
      </w:r>
      <w:r w:rsidR="004A77DC" w:rsidRPr="004A77DC">
        <w:rPr>
          <w:bCs/>
        </w:rPr>
        <w:t>cliente</w:t>
      </w:r>
      <w:r w:rsidR="00F71E38">
        <w:rPr>
          <w:bCs/>
        </w:rPr>
        <w:t xml:space="preserve"> </w:t>
      </w:r>
      <w:r w:rsidR="00F40B68">
        <w:rPr>
          <w:b/>
        </w:rPr>
        <w:t xml:space="preserve">DISAN </w:t>
      </w:r>
      <w:r w:rsidR="00F40B68" w:rsidRPr="00F40B68">
        <w:t>es cliente actual de la compañía,</w:t>
      </w:r>
      <w:r w:rsidR="00F40B68">
        <w:rPr>
          <w:b/>
        </w:rPr>
        <w:t xml:space="preserve"> </w:t>
      </w:r>
      <w:r w:rsidR="00F40B68">
        <w:rPr>
          <w:bCs/>
        </w:rPr>
        <w:t>s</w:t>
      </w:r>
      <w:r w:rsidR="004A77DC">
        <w:rPr>
          <w:bCs/>
        </w:rPr>
        <w:t>e encuentra</w:t>
      </w:r>
      <w:r w:rsidR="00566528">
        <w:rPr>
          <w:bCs/>
        </w:rPr>
        <w:t xml:space="preserve"> en la necesidad de realizar la destrucción </w:t>
      </w:r>
    </w:p>
    <w:p w:rsidR="001C439E" w:rsidRPr="001C439E" w:rsidRDefault="001C439E" w:rsidP="001C439E">
      <w:pPr>
        <w:pStyle w:val="Default"/>
        <w:rPr>
          <w:bCs/>
          <w:sz w:val="22"/>
          <w:szCs w:val="22"/>
        </w:rPr>
      </w:pPr>
      <w:r>
        <w:rPr>
          <w:bCs/>
          <w:sz w:val="22"/>
          <w:szCs w:val="22"/>
        </w:rPr>
        <w:t xml:space="preserve">Hoy surge la necesidad de depurar </w:t>
      </w:r>
      <w:r w:rsidR="00430CCD">
        <w:rPr>
          <w:bCs/>
          <w:sz w:val="22"/>
          <w:szCs w:val="22"/>
        </w:rPr>
        <w:t>su documentación de</w:t>
      </w:r>
      <w:r w:rsidR="00F40B68">
        <w:rPr>
          <w:bCs/>
          <w:sz w:val="22"/>
          <w:szCs w:val="22"/>
        </w:rPr>
        <w:t>l</w:t>
      </w:r>
      <w:r w:rsidR="00430CCD">
        <w:rPr>
          <w:bCs/>
          <w:sz w:val="22"/>
          <w:szCs w:val="22"/>
        </w:rPr>
        <w:t xml:space="preserve"> </w:t>
      </w:r>
      <w:r w:rsidR="00F40B68">
        <w:rPr>
          <w:bCs/>
          <w:sz w:val="22"/>
          <w:szCs w:val="22"/>
        </w:rPr>
        <w:t>año 2008 hacia</w:t>
      </w:r>
      <w:r>
        <w:rPr>
          <w:bCs/>
          <w:sz w:val="22"/>
          <w:szCs w:val="22"/>
        </w:rPr>
        <w:t xml:space="preserve"> atrás</w:t>
      </w:r>
      <w:r w:rsidR="00566528">
        <w:rPr>
          <w:bCs/>
          <w:sz w:val="22"/>
          <w:szCs w:val="22"/>
        </w:rPr>
        <w:t>.</w:t>
      </w:r>
    </w:p>
    <w:p w:rsidR="00566528" w:rsidRDefault="00566528" w:rsidP="003F300D">
      <w:pPr>
        <w:pStyle w:val="Sinespaciado"/>
        <w:tabs>
          <w:tab w:val="left" w:pos="2160"/>
        </w:tabs>
        <w:ind w:right="4"/>
        <w:jc w:val="both"/>
        <w:rPr>
          <w:rFonts w:asciiTheme="minorHAnsi" w:hAnsiTheme="minorHAnsi"/>
          <w:b/>
          <w:lang w:val="es-ES"/>
        </w:rPr>
      </w:pPr>
    </w:p>
    <w:p w:rsidR="003F300D" w:rsidRPr="005655F1" w:rsidRDefault="005655F1" w:rsidP="003F300D">
      <w:pPr>
        <w:pStyle w:val="Sinespaciado"/>
        <w:tabs>
          <w:tab w:val="left" w:pos="2160"/>
        </w:tabs>
        <w:ind w:right="4"/>
        <w:jc w:val="both"/>
        <w:rPr>
          <w:rFonts w:asciiTheme="minorHAnsi" w:hAnsiTheme="minorHAnsi"/>
          <w:b/>
        </w:rPr>
      </w:pPr>
      <w:r w:rsidRPr="005655F1">
        <w:rPr>
          <w:rFonts w:asciiTheme="minorHAnsi" w:hAnsiTheme="minorHAnsi"/>
          <w:b/>
        </w:rPr>
        <w:t xml:space="preserve">Destrucción de Cajas </w:t>
      </w:r>
    </w:p>
    <w:p w:rsidR="001365FD" w:rsidRDefault="001365FD" w:rsidP="001365FD">
      <w:pPr>
        <w:pStyle w:val="Sinespaciado"/>
        <w:tabs>
          <w:tab w:val="left" w:pos="2160"/>
        </w:tabs>
        <w:ind w:right="4"/>
        <w:jc w:val="both"/>
        <w:rPr>
          <w:rFonts w:asciiTheme="minorHAnsi" w:hAnsiTheme="minorHAnsi"/>
          <w:b/>
          <w:sz w:val="20"/>
        </w:rPr>
      </w:pPr>
    </w:p>
    <w:p w:rsidR="005655F1" w:rsidRDefault="005655F1" w:rsidP="005655F1">
      <w:pPr>
        <w:pStyle w:val="Sinespaciado"/>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Pr>
          <w:rFonts w:asciiTheme="minorHAnsi" w:hAnsiTheme="minorHAnsi"/>
          <w:b/>
        </w:rPr>
        <w:t>.</w:t>
      </w:r>
    </w:p>
    <w:p w:rsidR="005655F1" w:rsidRPr="00756E34" w:rsidRDefault="005655F1" w:rsidP="005655F1">
      <w:pPr>
        <w:pStyle w:val="Sinespaciado"/>
        <w:ind w:right="4"/>
        <w:jc w:val="both"/>
        <w:rPr>
          <w:rFonts w:asciiTheme="minorHAnsi" w:hAnsiTheme="minorHAnsi"/>
          <w:b/>
          <w:i/>
          <w:noProof/>
          <w:szCs w:val="24"/>
          <w:lang w:eastAsia="es-EC"/>
        </w:rPr>
      </w:pPr>
    </w:p>
    <w:p w:rsidR="00756E34" w:rsidRPr="00EB0633" w:rsidRDefault="001365FD" w:rsidP="00B12C86">
      <w:pPr>
        <w:pStyle w:val="Sinespaciado"/>
        <w:numPr>
          <w:ilvl w:val="0"/>
          <w:numId w:val="29"/>
        </w:numPr>
        <w:tabs>
          <w:tab w:val="left" w:pos="2160"/>
        </w:tabs>
        <w:ind w:right="4"/>
        <w:jc w:val="both"/>
        <w:rPr>
          <w:rFonts w:asciiTheme="minorHAnsi" w:hAnsiTheme="minorHAnsi"/>
          <w:b/>
        </w:rPr>
      </w:pPr>
      <w:r w:rsidRPr="00EB0633">
        <w:rPr>
          <w:rFonts w:asciiTheme="minorHAnsi" w:hAnsiTheme="minorHAnsi"/>
          <w:b/>
        </w:rPr>
        <w:t>Propuesta Económica</w:t>
      </w:r>
    </w:p>
    <w:p w:rsidR="00B821E9" w:rsidRDefault="00B821E9" w:rsidP="00756E34">
      <w:pPr>
        <w:pStyle w:val="Sinespaciado"/>
        <w:tabs>
          <w:tab w:val="left" w:pos="2160"/>
        </w:tabs>
        <w:ind w:right="4"/>
        <w:jc w:val="both"/>
        <w:rPr>
          <w:rFonts w:asciiTheme="minorHAnsi" w:hAnsiTheme="minorHAnsi"/>
          <w:b/>
          <w:sz w:val="20"/>
        </w:rPr>
      </w:pPr>
    </w:p>
    <w:tbl>
      <w:tblPr>
        <w:tblW w:w="9310" w:type="dxa"/>
        <w:tblInd w:w="55" w:type="dxa"/>
        <w:tblCellMar>
          <w:left w:w="70" w:type="dxa"/>
          <w:right w:w="70" w:type="dxa"/>
        </w:tblCellMar>
        <w:tblLook w:val="04A0" w:firstRow="1" w:lastRow="0" w:firstColumn="1" w:lastColumn="0" w:noHBand="0" w:noVBand="1"/>
      </w:tblPr>
      <w:tblGrid>
        <w:gridCol w:w="2759"/>
        <w:gridCol w:w="2023"/>
        <w:gridCol w:w="2336"/>
        <w:gridCol w:w="2192"/>
      </w:tblGrid>
      <w:tr w:rsidR="00424D56" w:rsidRPr="00424D56" w:rsidTr="00424D56">
        <w:trPr>
          <w:trHeight w:val="276"/>
        </w:trPr>
        <w:tc>
          <w:tcPr>
            <w:tcW w:w="9310" w:type="dxa"/>
            <w:gridSpan w:val="4"/>
            <w:tcBorders>
              <w:top w:val="single" w:sz="8" w:space="0" w:color="auto"/>
              <w:left w:val="single" w:sz="8" w:space="0" w:color="auto"/>
              <w:bottom w:val="single" w:sz="8" w:space="0" w:color="auto"/>
              <w:right w:val="single" w:sz="8" w:space="0" w:color="000000"/>
            </w:tcBorders>
            <w:shd w:val="clear" w:color="000000" w:fill="CCCCFF"/>
            <w:noWrap/>
            <w:hideMark/>
          </w:tcPr>
          <w:p w:rsidR="00424D56" w:rsidRPr="00424D56" w:rsidRDefault="00424D56" w:rsidP="00424D56">
            <w:pPr>
              <w:spacing w:after="0" w:line="240" w:lineRule="auto"/>
              <w:jc w:val="center"/>
              <w:rPr>
                <w:rFonts w:eastAsia="Times New Roman" w:cs="Arial"/>
                <w:b/>
                <w:bCs/>
                <w:color w:val="000000"/>
                <w:lang w:val="es-ES" w:eastAsia="es-ES"/>
              </w:rPr>
            </w:pPr>
            <w:r w:rsidRPr="00424D56">
              <w:rPr>
                <w:rFonts w:eastAsia="Times New Roman" w:cs="Arial"/>
                <w:b/>
                <w:bCs/>
                <w:color w:val="000000"/>
                <w:lang w:val="es-ES" w:eastAsia="es-ES"/>
              </w:rPr>
              <w:t>Propuesta Económica de Transporte</w:t>
            </w:r>
          </w:p>
        </w:tc>
      </w:tr>
      <w:tr w:rsidR="00424D56" w:rsidRPr="00424D56" w:rsidTr="00424D56">
        <w:trPr>
          <w:trHeight w:val="221"/>
        </w:trPr>
        <w:tc>
          <w:tcPr>
            <w:tcW w:w="2759" w:type="dxa"/>
            <w:tcBorders>
              <w:top w:val="nil"/>
              <w:left w:val="single" w:sz="8" w:space="0" w:color="auto"/>
              <w:bottom w:val="single" w:sz="8" w:space="0" w:color="auto"/>
              <w:right w:val="nil"/>
            </w:tcBorders>
            <w:shd w:val="clear" w:color="000000" w:fill="CCCCFF"/>
            <w:noWrap/>
            <w:hideMark/>
          </w:tcPr>
          <w:p w:rsidR="00424D56" w:rsidRPr="00424D56" w:rsidRDefault="00424D56" w:rsidP="00424D56">
            <w:pPr>
              <w:spacing w:after="0" w:line="240" w:lineRule="auto"/>
              <w:jc w:val="center"/>
              <w:rPr>
                <w:rFonts w:eastAsia="Times New Roman" w:cs="Arial"/>
                <w:b/>
                <w:bCs/>
                <w:color w:val="000000"/>
                <w:lang w:val="es-ES" w:eastAsia="es-ES"/>
              </w:rPr>
            </w:pPr>
            <w:r w:rsidRPr="00424D56">
              <w:rPr>
                <w:rFonts w:eastAsia="Times New Roman" w:cs="Arial"/>
                <w:b/>
                <w:bCs/>
                <w:color w:val="000000"/>
                <w:lang w:val="es-ES" w:eastAsia="es-ES"/>
              </w:rPr>
              <w:t xml:space="preserve">Descripción </w:t>
            </w:r>
          </w:p>
        </w:tc>
        <w:tc>
          <w:tcPr>
            <w:tcW w:w="2022" w:type="dxa"/>
            <w:tcBorders>
              <w:top w:val="nil"/>
              <w:left w:val="nil"/>
              <w:bottom w:val="single" w:sz="8" w:space="0" w:color="auto"/>
              <w:right w:val="nil"/>
            </w:tcBorders>
            <w:shd w:val="clear" w:color="000000" w:fill="CCCCFF"/>
            <w:noWrap/>
            <w:hideMark/>
          </w:tcPr>
          <w:p w:rsidR="00424D56" w:rsidRPr="00424D56" w:rsidRDefault="00424D56" w:rsidP="00424D56">
            <w:pPr>
              <w:spacing w:after="0" w:line="240" w:lineRule="auto"/>
              <w:jc w:val="center"/>
              <w:rPr>
                <w:rFonts w:eastAsia="Times New Roman" w:cs="Arial"/>
                <w:b/>
                <w:bCs/>
                <w:color w:val="000000"/>
                <w:lang w:val="es-ES" w:eastAsia="es-ES"/>
              </w:rPr>
            </w:pPr>
            <w:r w:rsidRPr="00424D56">
              <w:rPr>
                <w:rFonts w:eastAsia="Times New Roman" w:cs="Arial"/>
                <w:b/>
                <w:bCs/>
                <w:color w:val="000000"/>
                <w:lang w:val="es-ES" w:eastAsia="es-ES"/>
              </w:rPr>
              <w:t>Volumen</w:t>
            </w:r>
          </w:p>
        </w:tc>
        <w:tc>
          <w:tcPr>
            <w:tcW w:w="2336" w:type="dxa"/>
            <w:tcBorders>
              <w:top w:val="nil"/>
              <w:left w:val="nil"/>
              <w:bottom w:val="single" w:sz="8" w:space="0" w:color="auto"/>
              <w:right w:val="nil"/>
            </w:tcBorders>
            <w:shd w:val="clear" w:color="000000" w:fill="CCCCFF"/>
            <w:noWrap/>
            <w:hideMark/>
          </w:tcPr>
          <w:p w:rsidR="00424D56" w:rsidRPr="00424D56" w:rsidRDefault="00424D56" w:rsidP="00424D56">
            <w:pPr>
              <w:spacing w:after="0" w:line="240" w:lineRule="auto"/>
              <w:jc w:val="center"/>
              <w:rPr>
                <w:rFonts w:eastAsia="Times New Roman" w:cs="Arial"/>
                <w:b/>
                <w:bCs/>
                <w:color w:val="000000"/>
                <w:lang w:val="es-ES" w:eastAsia="es-ES"/>
              </w:rPr>
            </w:pPr>
            <w:r w:rsidRPr="00424D56">
              <w:rPr>
                <w:rFonts w:eastAsia="Times New Roman" w:cs="Arial"/>
                <w:b/>
                <w:bCs/>
                <w:color w:val="000000"/>
                <w:lang w:val="es-ES" w:eastAsia="es-ES"/>
              </w:rPr>
              <w:t>Precio Inicial</w:t>
            </w:r>
          </w:p>
        </w:tc>
        <w:tc>
          <w:tcPr>
            <w:tcW w:w="2192" w:type="dxa"/>
            <w:tcBorders>
              <w:top w:val="nil"/>
              <w:left w:val="nil"/>
              <w:bottom w:val="single" w:sz="8" w:space="0" w:color="auto"/>
              <w:right w:val="single" w:sz="8" w:space="0" w:color="auto"/>
            </w:tcBorders>
            <w:shd w:val="clear" w:color="000000" w:fill="CCCCFF"/>
            <w:noWrap/>
            <w:hideMark/>
          </w:tcPr>
          <w:p w:rsidR="00424D56" w:rsidRPr="00424D56" w:rsidRDefault="00424D56" w:rsidP="00424D56">
            <w:pPr>
              <w:spacing w:after="0" w:line="240" w:lineRule="auto"/>
              <w:jc w:val="center"/>
              <w:rPr>
                <w:rFonts w:eastAsia="Times New Roman" w:cs="Arial"/>
                <w:b/>
                <w:bCs/>
                <w:color w:val="000000"/>
                <w:lang w:val="es-ES" w:eastAsia="es-ES"/>
              </w:rPr>
            </w:pPr>
            <w:r w:rsidRPr="00424D56">
              <w:rPr>
                <w:rFonts w:eastAsia="Times New Roman" w:cs="Arial"/>
                <w:b/>
                <w:bCs/>
                <w:color w:val="000000"/>
                <w:lang w:val="es-ES" w:eastAsia="es-ES"/>
              </w:rPr>
              <w:t>Precio Total</w:t>
            </w:r>
          </w:p>
        </w:tc>
      </w:tr>
      <w:tr w:rsidR="00424D56" w:rsidRPr="00424D56" w:rsidTr="00424D56">
        <w:trPr>
          <w:trHeight w:val="187"/>
        </w:trPr>
        <w:tc>
          <w:tcPr>
            <w:tcW w:w="2759" w:type="dxa"/>
            <w:tcBorders>
              <w:top w:val="nil"/>
              <w:left w:val="single" w:sz="8" w:space="0" w:color="auto"/>
              <w:bottom w:val="nil"/>
              <w:right w:val="nil"/>
            </w:tcBorders>
            <w:shd w:val="clear" w:color="000000" w:fill="FFFFFF"/>
            <w:noWrap/>
            <w:hideMark/>
          </w:tcPr>
          <w:p w:rsidR="00424D56" w:rsidRPr="00424D56" w:rsidRDefault="00424D56" w:rsidP="00424D56">
            <w:pPr>
              <w:spacing w:after="0" w:line="240" w:lineRule="auto"/>
              <w:jc w:val="center"/>
              <w:rPr>
                <w:rFonts w:eastAsia="Times New Roman" w:cs="Arial"/>
                <w:color w:val="000000"/>
                <w:sz w:val="20"/>
                <w:szCs w:val="20"/>
                <w:lang w:val="es-ES" w:eastAsia="es-ES"/>
              </w:rPr>
            </w:pPr>
            <w:r w:rsidRPr="00424D56">
              <w:rPr>
                <w:rFonts w:eastAsia="Times New Roman" w:cs="Arial"/>
                <w:color w:val="000000"/>
                <w:sz w:val="20"/>
                <w:szCs w:val="20"/>
                <w:lang w:val="es-ES" w:eastAsia="es-ES"/>
              </w:rPr>
              <w:t>Envió de cajas</w:t>
            </w:r>
          </w:p>
        </w:tc>
        <w:tc>
          <w:tcPr>
            <w:tcW w:w="2022" w:type="dxa"/>
            <w:tcBorders>
              <w:top w:val="nil"/>
              <w:left w:val="nil"/>
              <w:bottom w:val="nil"/>
              <w:right w:val="nil"/>
            </w:tcBorders>
            <w:shd w:val="clear" w:color="000000" w:fill="FFFFFF"/>
            <w:noWrap/>
            <w:hideMark/>
          </w:tcPr>
          <w:p w:rsidR="00424D56" w:rsidRPr="00424D56" w:rsidRDefault="00424D56" w:rsidP="00424D56">
            <w:pPr>
              <w:spacing w:after="0" w:line="240" w:lineRule="auto"/>
              <w:jc w:val="center"/>
              <w:rPr>
                <w:rFonts w:eastAsia="Times New Roman" w:cs="Arial"/>
                <w:color w:val="000000"/>
                <w:sz w:val="20"/>
                <w:szCs w:val="20"/>
                <w:lang w:val="es-ES" w:eastAsia="es-ES"/>
              </w:rPr>
            </w:pPr>
            <w:r w:rsidRPr="00424D56">
              <w:rPr>
                <w:rFonts w:eastAsia="Times New Roman" w:cs="Arial"/>
                <w:color w:val="000000"/>
                <w:sz w:val="20"/>
                <w:szCs w:val="20"/>
                <w:lang w:val="es-ES" w:eastAsia="es-ES"/>
              </w:rPr>
              <w:t>121</w:t>
            </w:r>
          </w:p>
        </w:tc>
        <w:tc>
          <w:tcPr>
            <w:tcW w:w="2336" w:type="dxa"/>
            <w:tcBorders>
              <w:top w:val="nil"/>
              <w:left w:val="nil"/>
              <w:bottom w:val="nil"/>
              <w:right w:val="nil"/>
            </w:tcBorders>
            <w:shd w:val="clear" w:color="000000" w:fill="FFFFFF"/>
            <w:noWrap/>
            <w:hideMark/>
          </w:tcPr>
          <w:p w:rsidR="00424D56" w:rsidRPr="00424D56" w:rsidRDefault="00424D56" w:rsidP="00424D56">
            <w:pPr>
              <w:spacing w:after="0" w:line="240" w:lineRule="auto"/>
              <w:jc w:val="center"/>
              <w:rPr>
                <w:rFonts w:eastAsia="Times New Roman" w:cs="Arial"/>
                <w:color w:val="000000"/>
                <w:sz w:val="20"/>
                <w:szCs w:val="20"/>
                <w:lang w:val="es-ES" w:eastAsia="es-ES"/>
              </w:rPr>
            </w:pPr>
            <w:r w:rsidRPr="00424D56">
              <w:rPr>
                <w:rFonts w:eastAsia="Times New Roman" w:cs="Arial"/>
                <w:color w:val="000000"/>
                <w:sz w:val="20"/>
                <w:szCs w:val="20"/>
                <w:lang w:val="es-ES" w:eastAsia="es-ES"/>
              </w:rPr>
              <w:t xml:space="preserve">$ 0,00 </w:t>
            </w:r>
          </w:p>
        </w:tc>
        <w:tc>
          <w:tcPr>
            <w:tcW w:w="2192" w:type="dxa"/>
            <w:tcBorders>
              <w:top w:val="nil"/>
              <w:left w:val="nil"/>
              <w:bottom w:val="nil"/>
              <w:right w:val="single" w:sz="8" w:space="0" w:color="auto"/>
            </w:tcBorders>
            <w:shd w:val="clear" w:color="000000" w:fill="FFFFFF"/>
            <w:noWrap/>
            <w:hideMark/>
          </w:tcPr>
          <w:p w:rsidR="00424D56" w:rsidRPr="00424D56" w:rsidRDefault="00424D56" w:rsidP="00424D56">
            <w:pPr>
              <w:spacing w:after="0" w:line="240" w:lineRule="auto"/>
              <w:jc w:val="center"/>
              <w:rPr>
                <w:rFonts w:eastAsia="Times New Roman" w:cs="Arial"/>
                <w:color w:val="000000"/>
                <w:sz w:val="20"/>
                <w:szCs w:val="20"/>
                <w:lang w:val="es-ES" w:eastAsia="es-ES"/>
              </w:rPr>
            </w:pPr>
            <w:r w:rsidRPr="00424D56">
              <w:rPr>
                <w:rFonts w:eastAsia="Times New Roman" w:cs="Arial"/>
                <w:color w:val="000000"/>
                <w:sz w:val="20"/>
                <w:szCs w:val="20"/>
                <w:lang w:val="es-ES" w:eastAsia="es-ES"/>
              </w:rPr>
              <w:t xml:space="preserve">$ 180,00 </w:t>
            </w:r>
          </w:p>
        </w:tc>
      </w:tr>
      <w:tr w:rsidR="00424D56" w:rsidRPr="00424D56" w:rsidTr="00424D56">
        <w:trPr>
          <w:trHeight w:val="243"/>
        </w:trPr>
        <w:tc>
          <w:tcPr>
            <w:tcW w:w="2759" w:type="dxa"/>
            <w:tcBorders>
              <w:top w:val="nil"/>
              <w:left w:val="single" w:sz="8" w:space="0" w:color="auto"/>
              <w:bottom w:val="single" w:sz="8" w:space="0" w:color="auto"/>
              <w:right w:val="nil"/>
            </w:tcBorders>
            <w:shd w:val="clear" w:color="000000" w:fill="FFFFFF"/>
            <w:noWrap/>
            <w:hideMark/>
          </w:tcPr>
          <w:p w:rsidR="00424D56" w:rsidRPr="00424D56" w:rsidRDefault="00424D56" w:rsidP="00424D56">
            <w:pPr>
              <w:spacing w:after="0" w:line="240" w:lineRule="auto"/>
              <w:jc w:val="center"/>
              <w:rPr>
                <w:rFonts w:eastAsia="Times New Roman" w:cs="Arial"/>
                <w:color w:val="000000"/>
                <w:sz w:val="24"/>
                <w:szCs w:val="24"/>
                <w:lang w:val="es-ES" w:eastAsia="es-ES"/>
              </w:rPr>
            </w:pPr>
            <w:r w:rsidRPr="00424D56">
              <w:rPr>
                <w:rFonts w:eastAsia="Times New Roman" w:cs="Arial"/>
                <w:color w:val="000000"/>
                <w:sz w:val="24"/>
                <w:szCs w:val="24"/>
                <w:lang w:val="es-ES" w:eastAsia="es-ES"/>
              </w:rPr>
              <w:t> </w:t>
            </w:r>
          </w:p>
        </w:tc>
        <w:tc>
          <w:tcPr>
            <w:tcW w:w="2022" w:type="dxa"/>
            <w:tcBorders>
              <w:top w:val="nil"/>
              <w:left w:val="nil"/>
              <w:bottom w:val="single" w:sz="8" w:space="0" w:color="auto"/>
              <w:right w:val="nil"/>
            </w:tcBorders>
            <w:shd w:val="clear" w:color="000000" w:fill="FFFFFF"/>
            <w:noWrap/>
            <w:hideMark/>
          </w:tcPr>
          <w:p w:rsidR="00424D56" w:rsidRPr="00424D56" w:rsidRDefault="00424D56" w:rsidP="00424D56">
            <w:pPr>
              <w:spacing w:after="0" w:line="240" w:lineRule="auto"/>
              <w:jc w:val="center"/>
              <w:rPr>
                <w:rFonts w:eastAsia="Times New Roman" w:cs="Arial"/>
                <w:color w:val="000000"/>
                <w:sz w:val="24"/>
                <w:szCs w:val="24"/>
                <w:lang w:val="es-ES" w:eastAsia="es-ES"/>
              </w:rPr>
            </w:pPr>
            <w:r w:rsidRPr="00424D56">
              <w:rPr>
                <w:rFonts w:eastAsia="Times New Roman" w:cs="Arial"/>
                <w:color w:val="000000"/>
                <w:sz w:val="24"/>
                <w:szCs w:val="24"/>
                <w:lang w:val="es-ES" w:eastAsia="es-ES"/>
              </w:rPr>
              <w:t> </w:t>
            </w:r>
          </w:p>
        </w:tc>
        <w:tc>
          <w:tcPr>
            <w:tcW w:w="2336" w:type="dxa"/>
            <w:tcBorders>
              <w:top w:val="nil"/>
              <w:left w:val="nil"/>
              <w:bottom w:val="single" w:sz="8" w:space="0" w:color="auto"/>
              <w:right w:val="nil"/>
            </w:tcBorders>
            <w:shd w:val="clear" w:color="000000" w:fill="FFFFFF"/>
            <w:noWrap/>
            <w:hideMark/>
          </w:tcPr>
          <w:p w:rsidR="00424D56" w:rsidRPr="00424D56" w:rsidRDefault="00424D56" w:rsidP="00424D56">
            <w:pPr>
              <w:spacing w:after="0" w:line="240" w:lineRule="auto"/>
              <w:jc w:val="center"/>
              <w:rPr>
                <w:rFonts w:eastAsia="Times New Roman" w:cs="Arial"/>
                <w:color w:val="000000"/>
                <w:sz w:val="24"/>
                <w:szCs w:val="24"/>
                <w:lang w:val="es-ES" w:eastAsia="es-ES"/>
              </w:rPr>
            </w:pPr>
            <w:r w:rsidRPr="00424D56">
              <w:rPr>
                <w:rFonts w:eastAsia="Times New Roman" w:cs="Arial"/>
                <w:color w:val="000000"/>
                <w:sz w:val="24"/>
                <w:szCs w:val="24"/>
                <w:lang w:val="es-ES" w:eastAsia="es-ES"/>
              </w:rPr>
              <w:t> </w:t>
            </w:r>
          </w:p>
        </w:tc>
        <w:tc>
          <w:tcPr>
            <w:tcW w:w="2192" w:type="dxa"/>
            <w:tcBorders>
              <w:top w:val="nil"/>
              <w:left w:val="nil"/>
              <w:bottom w:val="single" w:sz="8" w:space="0" w:color="auto"/>
              <w:right w:val="single" w:sz="8" w:space="0" w:color="auto"/>
            </w:tcBorders>
            <w:shd w:val="clear" w:color="000000" w:fill="FFFFFF"/>
            <w:noWrap/>
            <w:hideMark/>
          </w:tcPr>
          <w:p w:rsidR="00424D56" w:rsidRPr="00424D56" w:rsidRDefault="00424D56" w:rsidP="00424D56">
            <w:pPr>
              <w:spacing w:after="0" w:line="240" w:lineRule="auto"/>
              <w:jc w:val="center"/>
              <w:rPr>
                <w:rFonts w:eastAsia="Times New Roman" w:cs="Arial"/>
                <w:color w:val="000000"/>
                <w:sz w:val="24"/>
                <w:szCs w:val="24"/>
                <w:lang w:val="es-ES" w:eastAsia="es-ES"/>
              </w:rPr>
            </w:pPr>
            <w:r w:rsidRPr="00424D56">
              <w:rPr>
                <w:rFonts w:eastAsia="Times New Roman" w:cs="Arial"/>
                <w:color w:val="000000"/>
                <w:sz w:val="24"/>
                <w:szCs w:val="24"/>
                <w:lang w:val="es-ES" w:eastAsia="es-ES"/>
              </w:rPr>
              <w:t> </w:t>
            </w:r>
          </w:p>
        </w:tc>
      </w:tr>
      <w:tr w:rsidR="00424D56" w:rsidRPr="00424D56" w:rsidTr="00424D56">
        <w:trPr>
          <w:trHeight w:val="232"/>
        </w:trPr>
        <w:tc>
          <w:tcPr>
            <w:tcW w:w="2759" w:type="dxa"/>
            <w:tcBorders>
              <w:top w:val="nil"/>
              <w:left w:val="nil"/>
              <w:bottom w:val="nil"/>
              <w:right w:val="nil"/>
            </w:tcBorders>
            <w:shd w:val="clear" w:color="000000" w:fill="FFFFFF"/>
            <w:noWrap/>
            <w:hideMark/>
          </w:tcPr>
          <w:p w:rsidR="00424D56" w:rsidRPr="00424D56" w:rsidRDefault="00424D56" w:rsidP="00424D56">
            <w:pPr>
              <w:spacing w:after="0" w:line="240" w:lineRule="auto"/>
              <w:rPr>
                <w:rFonts w:eastAsia="Times New Roman" w:cs="Arial"/>
                <w:color w:val="000000"/>
                <w:sz w:val="24"/>
                <w:szCs w:val="24"/>
                <w:lang w:val="es-ES" w:eastAsia="es-ES"/>
              </w:rPr>
            </w:pPr>
            <w:r w:rsidRPr="00424D56">
              <w:rPr>
                <w:rFonts w:eastAsia="Times New Roman" w:cs="Arial"/>
                <w:color w:val="000000"/>
                <w:sz w:val="24"/>
                <w:szCs w:val="24"/>
                <w:lang w:val="es-ES" w:eastAsia="es-ES"/>
              </w:rPr>
              <w:t> </w:t>
            </w:r>
          </w:p>
        </w:tc>
        <w:tc>
          <w:tcPr>
            <w:tcW w:w="2022" w:type="dxa"/>
            <w:tcBorders>
              <w:top w:val="nil"/>
              <w:left w:val="nil"/>
              <w:bottom w:val="nil"/>
              <w:right w:val="nil"/>
            </w:tcBorders>
            <w:shd w:val="clear" w:color="000000" w:fill="FFFFFF"/>
            <w:noWrap/>
            <w:hideMark/>
          </w:tcPr>
          <w:p w:rsidR="00424D56" w:rsidRPr="00424D56" w:rsidRDefault="00424D56" w:rsidP="00424D56">
            <w:pPr>
              <w:spacing w:after="0" w:line="240" w:lineRule="auto"/>
              <w:rPr>
                <w:rFonts w:eastAsia="Times New Roman" w:cs="Arial"/>
                <w:color w:val="000000"/>
                <w:lang w:val="es-ES" w:eastAsia="es-ES"/>
              </w:rPr>
            </w:pPr>
            <w:r w:rsidRPr="00424D56">
              <w:rPr>
                <w:rFonts w:eastAsia="Times New Roman" w:cs="Arial"/>
                <w:color w:val="000000"/>
                <w:lang w:val="es-ES" w:eastAsia="es-ES"/>
              </w:rPr>
              <w:t> </w:t>
            </w:r>
          </w:p>
        </w:tc>
        <w:tc>
          <w:tcPr>
            <w:tcW w:w="2336" w:type="dxa"/>
            <w:tcBorders>
              <w:top w:val="nil"/>
              <w:left w:val="single" w:sz="8" w:space="0" w:color="auto"/>
              <w:bottom w:val="nil"/>
              <w:right w:val="nil"/>
            </w:tcBorders>
            <w:shd w:val="clear" w:color="000000" w:fill="FFFFFF"/>
            <w:noWrap/>
            <w:hideMark/>
          </w:tcPr>
          <w:p w:rsidR="00424D56" w:rsidRPr="00424D56" w:rsidRDefault="00424D56" w:rsidP="00424D56">
            <w:pPr>
              <w:spacing w:after="0" w:line="240" w:lineRule="auto"/>
              <w:rPr>
                <w:rFonts w:eastAsia="Times New Roman" w:cs="Arial"/>
                <w:b/>
                <w:bCs/>
                <w:color w:val="000000"/>
                <w:lang w:val="es-ES" w:eastAsia="es-ES"/>
              </w:rPr>
            </w:pPr>
            <w:r w:rsidRPr="00424D56">
              <w:rPr>
                <w:rFonts w:eastAsia="Times New Roman" w:cs="Arial"/>
                <w:b/>
                <w:bCs/>
                <w:color w:val="000000"/>
                <w:lang w:val="es-ES" w:eastAsia="es-ES"/>
              </w:rPr>
              <w:t>Sub-Total</w:t>
            </w:r>
          </w:p>
        </w:tc>
        <w:tc>
          <w:tcPr>
            <w:tcW w:w="2192" w:type="dxa"/>
            <w:tcBorders>
              <w:top w:val="nil"/>
              <w:left w:val="nil"/>
              <w:bottom w:val="nil"/>
              <w:right w:val="single" w:sz="8" w:space="0" w:color="auto"/>
            </w:tcBorders>
            <w:shd w:val="clear" w:color="000000" w:fill="FFFFFF"/>
            <w:noWrap/>
            <w:hideMark/>
          </w:tcPr>
          <w:p w:rsidR="00424D56" w:rsidRPr="00424D56" w:rsidRDefault="00424D56" w:rsidP="00424D56">
            <w:pPr>
              <w:spacing w:after="0" w:line="240" w:lineRule="auto"/>
              <w:jc w:val="center"/>
              <w:rPr>
                <w:rFonts w:eastAsia="Times New Roman" w:cs="Arial"/>
                <w:color w:val="000000"/>
                <w:sz w:val="20"/>
                <w:szCs w:val="20"/>
                <w:lang w:val="es-ES" w:eastAsia="es-ES"/>
              </w:rPr>
            </w:pPr>
            <w:r w:rsidRPr="00424D56">
              <w:rPr>
                <w:rFonts w:eastAsia="Times New Roman" w:cs="Arial"/>
                <w:color w:val="000000"/>
                <w:sz w:val="20"/>
                <w:szCs w:val="20"/>
                <w:lang w:val="es-ES" w:eastAsia="es-ES"/>
              </w:rPr>
              <w:t xml:space="preserve">$ 180,00 </w:t>
            </w:r>
          </w:p>
        </w:tc>
      </w:tr>
      <w:tr w:rsidR="00424D56" w:rsidRPr="00424D56" w:rsidTr="00424D56">
        <w:trPr>
          <w:trHeight w:val="232"/>
        </w:trPr>
        <w:tc>
          <w:tcPr>
            <w:tcW w:w="4782" w:type="dxa"/>
            <w:gridSpan w:val="2"/>
            <w:tcBorders>
              <w:top w:val="nil"/>
              <w:left w:val="nil"/>
              <w:bottom w:val="nil"/>
              <w:right w:val="nil"/>
            </w:tcBorders>
            <w:shd w:val="clear" w:color="000000" w:fill="FFFFFF"/>
            <w:noWrap/>
            <w:hideMark/>
          </w:tcPr>
          <w:p w:rsidR="00424D56" w:rsidRPr="00424D56" w:rsidRDefault="00424D56" w:rsidP="00424D56">
            <w:pPr>
              <w:spacing w:after="0" w:line="240" w:lineRule="auto"/>
              <w:rPr>
                <w:rFonts w:eastAsia="Times New Roman" w:cs="Arial"/>
                <w:b/>
                <w:bCs/>
                <w:color w:val="000000"/>
                <w:sz w:val="18"/>
                <w:szCs w:val="18"/>
                <w:lang w:val="es-ES" w:eastAsia="es-ES"/>
              </w:rPr>
            </w:pPr>
            <w:r w:rsidRPr="00424D56">
              <w:rPr>
                <w:rFonts w:eastAsia="Times New Roman" w:cs="Arial"/>
                <w:b/>
                <w:bCs/>
                <w:color w:val="000000"/>
                <w:sz w:val="18"/>
                <w:szCs w:val="18"/>
                <w:lang w:val="es-ES" w:eastAsia="es-ES"/>
              </w:rPr>
              <w:t>Incluye traslado y  operario por entrega y retiro de cajas</w:t>
            </w:r>
            <w:r>
              <w:rPr>
                <w:rFonts w:eastAsia="Times New Roman" w:cs="Arial"/>
                <w:b/>
                <w:bCs/>
                <w:color w:val="000000"/>
                <w:sz w:val="18"/>
                <w:szCs w:val="18"/>
                <w:lang w:val="es-ES" w:eastAsia="es-ES"/>
              </w:rPr>
              <w:t>.</w:t>
            </w:r>
          </w:p>
        </w:tc>
        <w:tc>
          <w:tcPr>
            <w:tcW w:w="2336" w:type="dxa"/>
            <w:tcBorders>
              <w:top w:val="nil"/>
              <w:left w:val="single" w:sz="8" w:space="0" w:color="auto"/>
              <w:bottom w:val="nil"/>
              <w:right w:val="nil"/>
            </w:tcBorders>
            <w:shd w:val="clear" w:color="000000" w:fill="FFFFFF"/>
            <w:noWrap/>
            <w:hideMark/>
          </w:tcPr>
          <w:p w:rsidR="00424D56" w:rsidRPr="00424D56" w:rsidRDefault="00424D56" w:rsidP="00424D56">
            <w:pPr>
              <w:spacing w:after="0" w:line="240" w:lineRule="auto"/>
              <w:rPr>
                <w:rFonts w:eastAsia="Times New Roman" w:cs="Arial"/>
                <w:b/>
                <w:bCs/>
                <w:color w:val="000000"/>
                <w:lang w:val="es-ES" w:eastAsia="es-ES"/>
              </w:rPr>
            </w:pPr>
            <w:r w:rsidRPr="00424D56">
              <w:rPr>
                <w:rFonts w:eastAsia="Times New Roman" w:cs="Arial"/>
                <w:b/>
                <w:bCs/>
                <w:color w:val="000000"/>
                <w:lang w:val="es-ES" w:eastAsia="es-ES"/>
              </w:rPr>
              <w:t>IVA</w:t>
            </w:r>
          </w:p>
        </w:tc>
        <w:tc>
          <w:tcPr>
            <w:tcW w:w="2192" w:type="dxa"/>
            <w:tcBorders>
              <w:top w:val="nil"/>
              <w:left w:val="nil"/>
              <w:bottom w:val="nil"/>
              <w:right w:val="single" w:sz="8" w:space="0" w:color="auto"/>
            </w:tcBorders>
            <w:shd w:val="clear" w:color="000000" w:fill="FFFFFF"/>
            <w:noWrap/>
            <w:hideMark/>
          </w:tcPr>
          <w:p w:rsidR="00424D56" w:rsidRPr="00424D56" w:rsidRDefault="00424D56" w:rsidP="00424D56">
            <w:pPr>
              <w:spacing w:after="0" w:line="240" w:lineRule="auto"/>
              <w:jc w:val="center"/>
              <w:rPr>
                <w:rFonts w:eastAsia="Times New Roman" w:cs="Arial"/>
                <w:color w:val="000000"/>
                <w:sz w:val="20"/>
                <w:szCs w:val="20"/>
                <w:lang w:val="es-ES" w:eastAsia="es-ES"/>
              </w:rPr>
            </w:pPr>
            <w:r w:rsidRPr="00424D56">
              <w:rPr>
                <w:rFonts w:eastAsia="Times New Roman" w:cs="Arial"/>
                <w:color w:val="000000"/>
                <w:sz w:val="20"/>
                <w:szCs w:val="20"/>
                <w:lang w:val="es-ES" w:eastAsia="es-ES"/>
              </w:rPr>
              <w:t xml:space="preserve">$ 25,20 </w:t>
            </w:r>
          </w:p>
        </w:tc>
      </w:tr>
      <w:tr w:rsidR="00424D56" w:rsidRPr="00424D56" w:rsidTr="00424D56">
        <w:trPr>
          <w:trHeight w:val="232"/>
        </w:trPr>
        <w:tc>
          <w:tcPr>
            <w:tcW w:w="2759" w:type="dxa"/>
            <w:tcBorders>
              <w:top w:val="nil"/>
              <w:left w:val="nil"/>
              <w:bottom w:val="nil"/>
              <w:right w:val="nil"/>
            </w:tcBorders>
            <w:shd w:val="clear" w:color="000000" w:fill="FFFFFF"/>
            <w:noWrap/>
            <w:hideMark/>
          </w:tcPr>
          <w:p w:rsidR="00424D56" w:rsidRPr="00424D56" w:rsidRDefault="00424D56" w:rsidP="00424D56">
            <w:pPr>
              <w:spacing w:after="0" w:line="240" w:lineRule="auto"/>
              <w:rPr>
                <w:rFonts w:eastAsia="Times New Roman" w:cs="Arial"/>
                <w:color w:val="000000"/>
                <w:lang w:val="es-ES" w:eastAsia="es-ES"/>
              </w:rPr>
            </w:pPr>
            <w:r w:rsidRPr="00424D56">
              <w:rPr>
                <w:rFonts w:eastAsia="Times New Roman" w:cs="Arial"/>
                <w:color w:val="000000"/>
                <w:lang w:val="es-ES" w:eastAsia="es-ES"/>
              </w:rPr>
              <w:t> </w:t>
            </w:r>
          </w:p>
        </w:tc>
        <w:tc>
          <w:tcPr>
            <w:tcW w:w="2022" w:type="dxa"/>
            <w:tcBorders>
              <w:top w:val="nil"/>
              <w:left w:val="nil"/>
              <w:bottom w:val="nil"/>
              <w:right w:val="nil"/>
            </w:tcBorders>
            <w:shd w:val="clear" w:color="000000" w:fill="FFFFFF"/>
            <w:noWrap/>
            <w:hideMark/>
          </w:tcPr>
          <w:p w:rsidR="00424D56" w:rsidRPr="00424D56" w:rsidRDefault="00424D56" w:rsidP="00424D56">
            <w:pPr>
              <w:spacing w:after="0" w:line="240" w:lineRule="auto"/>
              <w:rPr>
                <w:rFonts w:eastAsia="Times New Roman" w:cs="Arial"/>
                <w:color w:val="000000"/>
                <w:lang w:val="es-ES" w:eastAsia="es-ES"/>
              </w:rPr>
            </w:pPr>
            <w:r w:rsidRPr="00424D56">
              <w:rPr>
                <w:rFonts w:eastAsia="Times New Roman" w:cs="Arial"/>
                <w:color w:val="000000"/>
                <w:lang w:val="es-ES" w:eastAsia="es-ES"/>
              </w:rPr>
              <w:t> </w:t>
            </w:r>
          </w:p>
        </w:tc>
        <w:tc>
          <w:tcPr>
            <w:tcW w:w="2336" w:type="dxa"/>
            <w:tcBorders>
              <w:top w:val="single" w:sz="8" w:space="0" w:color="auto"/>
              <w:left w:val="single" w:sz="8" w:space="0" w:color="auto"/>
              <w:bottom w:val="single" w:sz="8" w:space="0" w:color="auto"/>
              <w:right w:val="nil"/>
            </w:tcBorders>
            <w:shd w:val="clear" w:color="000000" w:fill="FFFFFF"/>
            <w:noWrap/>
            <w:hideMark/>
          </w:tcPr>
          <w:p w:rsidR="00424D56" w:rsidRPr="00424D56" w:rsidRDefault="00424D56" w:rsidP="00424D56">
            <w:pPr>
              <w:spacing w:after="0" w:line="240" w:lineRule="auto"/>
              <w:rPr>
                <w:rFonts w:eastAsia="Times New Roman" w:cs="Arial"/>
                <w:b/>
                <w:bCs/>
                <w:color w:val="000000"/>
                <w:lang w:val="es-ES" w:eastAsia="es-ES"/>
              </w:rPr>
            </w:pPr>
            <w:r w:rsidRPr="00424D56">
              <w:rPr>
                <w:rFonts w:eastAsia="Times New Roman" w:cs="Arial"/>
                <w:b/>
                <w:bCs/>
                <w:color w:val="000000"/>
                <w:lang w:val="es-ES" w:eastAsia="es-ES"/>
              </w:rPr>
              <w:t>Total</w:t>
            </w:r>
          </w:p>
        </w:tc>
        <w:tc>
          <w:tcPr>
            <w:tcW w:w="2192" w:type="dxa"/>
            <w:tcBorders>
              <w:top w:val="single" w:sz="8" w:space="0" w:color="auto"/>
              <w:left w:val="nil"/>
              <w:bottom w:val="single" w:sz="8" w:space="0" w:color="auto"/>
              <w:right w:val="single" w:sz="8" w:space="0" w:color="auto"/>
            </w:tcBorders>
            <w:shd w:val="clear" w:color="000000" w:fill="CCCCFF"/>
            <w:noWrap/>
            <w:hideMark/>
          </w:tcPr>
          <w:p w:rsidR="00424D56" w:rsidRPr="00424D56" w:rsidRDefault="00424D56" w:rsidP="00424D56">
            <w:pPr>
              <w:spacing w:after="0" w:line="240" w:lineRule="auto"/>
              <w:jc w:val="center"/>
              <w:rPr>
                <w:rFonts w:eastAsia="Times New Roman" w:cs="Arial"/>
                <w:b/>
                <w:bCs/>
                <w:color w:val="000000"/>
                <w:sz w:val="20"/>
                <w:szCs w:val="20"/>
                <w:lang w:val="es-ES" w:eastAsia="es-ES"/>
              </w:rPr>
            </w:pPr>
            <w:r w:rsidRPr="00424D56">
              <w:rPr>
                <w:rFonts w:eastAsia="Times New Roman" w:cs="Arial"/>
                <w:b/>
                <w:bCs/>
                <w:color w:val="000000"/>
                <w:sz w:val="20"/>
                <w:szCs w:val="20"/>
                <w:lang w:val="es-ES" w:eastAsia="es-ES"/>
              </w:rPr>
              <w:t xml:space="preserve">$ 205,20 </w:t>
            </w:r>
          </w:p>
        </w:tc>
      </w:tr>
    </w:tbl>
    <w:p w:rsidR="00566528" w:rsidRDefault="00566528" w:rsidP="00997AE0">
      <w:pPr>
        <w:spacing w:line="240" w:lineRule="auto"/>
        <w:rPr>
          <w:rFonts w:asciiTheme="minorHAnsi" w:hAnsiTheme="minorHAnsi"/>
          <w:b/>
          <w:szCs w:val="24"/>
        </w:rPr>
      </w:pPr>
    </w:p>
    <w:p w:rsidR="00424D56" w:rsidRDefault="00424D56" w:rsidP="00997AE0">
      <w:pPr>
        <w:spacing w:line="240" w:lineRule="auto"/>
        <w:rPr>
          <w:rFonts w:asciiTheme="minorHAnsi" w:hAnsiTheme="minorHAnsi"/>
          <w:b/>
          <w:szCs w:val="24"/>
        </w:rPr>
      </w:pPr>
    </w:p>
    <w:p w:rsidR="00424D56" w:rsidRDefault="00424D56" w:rsidP="00997AE0">
      <w:pPr>
        <w:spacing w:line="240" w:lineRule="auto"/>
        <w:rPr>
          <w:rFonts w:asciiTheme="minorHAnsi" w:hAnsiTheme="minorHAnsi"/>
          <w:b/>
          <w:szCs w:val="24"/>
        </w:rPr>
      </w:pPr>
    </w:p>
    <w:p w:rsidR="00424D56" w:rsidRDefault="00424D56" w:rsidP="00997AE0">
      <w:pPr>
        <w:spacing w:line="240" w:lineRule="auto"/>
        <w:rPr>
          <w:rFonts w:asciiTheme="minorHAnsi" w:hAnsiTheme="minorHAnsi"/>
          <w:b/>
          <w:szCs w:val="24"/>
        </w:rPr>
      </w:pPr>
    </w:p>
    <w:p w:rsidR="00424D56" w:rsidRDefault="00424D56" w:rsidP="00997AE0">
      <w:pPr>
        <w:spacing w:line="240" w:lineRule="auto"/>
        <w:rPr>
          <w:rFonts w:asciiTheme="minorHAnsi" w:hAnsiTheme="minorHAnsi"/>
          <w:b/>
          <w:szCs w:val="24"/>
        </w:rPr>
      </w:pPr>
    </w:p>
    <w:p w:rsidR="00424D56" w:rsidRDefault="00424D56" w:rsidP="00997AE0">
      <w:pPr>
        <w:spacing w:line="240" w:lineRule="auto"/>
        <w:rPr>
          <w:rFonts w:asciiTheme="minorHAnsi" w:hAnsiTheme="minorHAnsi"/>
          <w:b/>
          <w:szCs w:val="24"/>
        </w:rPr>
      </w:pPr>
    </w:p>
    <w:p w:rsidR="00424D56" w:rsidRDefault="00424D56" w:rsidP="00997AE0">
      <w:pPr>
        <w:spacing w:line="240" w:lineRule="auto"/>
        <w:rPr>
          <w:rFonts w:asciiTheme="minorHAnsi" w:hAnsiTheme="minorHAnsi"/>
          <w:b/>
          <w:szCs w:val="24"/>
        </w:rPr>
      </w:pPr>
    </w:p>
    <w:p w:rsidR="00EB0633" w:rsidRPr="00997AE0" w:rsidRDefault="00EB0633" w:rsidP="00997AE0">
      <w:pPr>
        <w:spacing w:line="240" w:lineRule="auto"/>
        <w:rPr>
          <w:rFonts w:asciiTheme="minorHAnsi" w:eastAsia="Times New Roman" w:hAnsiTheme="minorHAnsi" w:cs="Calibri"/>
          <w:b/>
          <w:color w:val="000000"/>
          <w:lang w:eastAsia="es-EC"/>
        </w:rPr>
      </w:pPr>
      <w:bookmarkStart w:id="0" w:name="_GoBack"/>
      <w:bookmarkEnd w:id="0"/>
      <w:r w:rsidRPr="00EB0633">
        <w:rPr>
          <w:rFonts w:asciiTheme="minorHAnsi" w:hAnsiTheme="minorHAnsi"/>
          <w:b/>
          <w:szCs w:val="24"/>
        </w:rPr>
        <w:t>Forma de Pago</w:t>
      </w:r>
    </w:p>
    <w:p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00B12C86">
        <w:rPr>
          <w:rFonts w:asciiTheme="minorHAnsi" w:hAnsiTheme="minorHAnsi"/>
          <w:szCs w:val="24"/>
        </w:rPr>
        <w:t>Se elabora la</w:t>
      </w:r>
      <w:r w:rsidRPr="00756E34">
        <w:rPr>
          <w:rFonts w:asciiTheme="minorHAnsi" w:hAnsiTheme="minorHAnsi"/>
          <w:szCs w:val="24"/>
        </w:rPr>
        <w:t xml:space="preserve"> Factura por el 100% la misma que será ca</w:t>
      </w:r>
      <w:r w:rsidR="00B12C86">
        <w:rPr>
          <w:rFonts w:asciiTheme="minorHAnsi" w:hAnsiTheme="minorHAnsi"/>
          <w:szCs w:val="24"/>
        </w:rPr>
        <w:t>ncelada</w:t>
      </w:r>
      <w:r w:rsidR="00566528">
        <w:rPr>
          <w:rFonts w:asciiTheme="minorHAnsi" w:hAnsiTheme="minorHAnsi"/>
          <w:szCs w:val="24"/>
        </w:rPr>
        <w:t>.</w:t>
      </w:r>
    </w:p>
    <w:p w:rsidR="005655F1" w:rsidRDefault="005655F1" w:rsidP="005655F1">
      <w:pPr>
        <w:pStyle w:val="Sinespaciado"/>
        <w:tabs>
          <w:tab w:val="left" w:pos="5670"/>
        </w:tabs>
        <w:ind w:right="4"/>
        <w:jc w:val="both"/>
        <w:rPr>
          <w:rFonts w:asciiTheme="minorHAnsi" w:hAnsiTheme="minorHAnsi"/>
          <w:b/>
          <w:szCs w:val="24"/>
        </w:rPr>
      </w:pPr>
    </w:p>
    <w:p w:rsidR="005655F1" w:rsidRDefault="005655F1" w:rsidP="005655F1">
      <w:pPr>
        <w:pStyle w:val="Sinespaciado"/>
        <w:tabs>
          <w:tab w:val="left" w:pos="5670"/>
        </w:tabs>
        <w:ind w:right="4"/>
        <w:jc w:val="both"/>
        <w:rPr>
          <w:rFonts w:asciiTheme="minorHAnsi" w:hAnsiTheme="minorHAnsi"/>
          <w:b/>
          <w:szCs w:val="24"/>
        </w:rPr>
      </w:pPr>
    </w:p>
    <w:p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rsidR="00EB0633" w:rsidRDefault="00EB0633" w:rsidP="00756E34">
      <w:pPr>
        <w:pStyle w:val="Sinespaciado"/>
        <w:ind w:right="-720"/>
        <w:rPr>
          <w:rFonts w:asciiTheme="minorHAnsi" w:hAnsiTheme="minorHAnsi"/>
          <w:b/>
          <w:szCs w:val="24"/>
        </w:rPr>
      </w:pPr>
    </w:p>
    <w:p w:rsidR="00997AE0" w:rsidRDefault="00997AE0" w:rsidP="00756E34">
      <w:pPr>
        <w:pStyle w:val="Sinespaciado"/>
        <w:ind w:right="-720"/>
        <w:rPr>
          <w:rFonts w:asciiTheme="minorHAnsi" w:hAnsiTheme="minorHAnsi"/>
          <w:b/>
          <w:szCs w:val="24"/>
        </w:rPr>
      </w:pPr>
    </w:p>
    <w:p w:rsidR="00997AE0" w:rsidRDefault="00997AE0" w:rsidP="00756E34">
      <w:pPr>
        <w:pStyle w:val="Sinespaciado"/>
        <w:ind w:right="-720"/>
        <w:rPr>
          <w:rFonts w:asciiTheme="minorHAnsi" w:hAnsiTheme="minorHAnsi"/>
          <w:b/>
          <w:szCs w:val="24"/>
        </w:rPr>
      </w:pPr>
    </w:p>
    <w:p w:rsidR="00756E34" w:rsidRPr="00EB0633" w:rsidRDefault="00B12C86" w:rsidP="00756E34">
      <w:pPr>
        <w:pStyle w:val="Sinespaciado"/>
        <w:ind w:right="-720"/>
        <w:rPr>
          <w:rFonts w:asciiTheme="minorHAnsi" w:hAnsiTheme="minorHAnsi"/>
          <w:b/>
          <w:szCs w:val="24"/>
        </w:rPr>
      </w:pPr>
      <w:r>
        <w:rPr>
          <w:rFonts w:asciiTheme="minorHAnsi" w:hAnsiTheme="minorHAnsi"/>
          <w:b/>
          <w:szCs w:val="24"/>
        </w:rPr>
        <w:t>Jazmín Torres.</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rsidR="00756E34" w:rsidRPr="00EB0633" w:rsidRDefault="00004E7A" w:rsidP="00756E34">
      <w:pPr>
        <w:pStyle w:val="Sinespaciado"/>
        <w:ind w:right="-720"/>
        <w:rPr>
          <w:rFonts w:asciiTheme="minorHAnsi" w:hAnsiTheme="minorHAnsi"/>
          <w:b/>
          <w:szCs w:val="24"/>
        </w:rPr>
      </w:pPr>
      <w:r>
        <w:rPr>
          <w:rFonts w:asciiTheme="minorHAnsi" w:hAnsiTheme="minorHAnsi"/>
          <w:b/>
          <w:szCs w:val="24"/>
        </w:rPr>
        <w:t>Ejecutivo Cuentas Corporativas</w:t>
      </w:r>
      <w:r w:rsidR="00756E34" w:rsidRPr="00EB0633">
        <w:rPr>
          <w:rFonts w:asciiTheme="minorHAnsi" w:hAnsiTheme="minorHAnsi"/>
          <w:b/>
          <w:szCs w:val="24"/>
        </w:rPr>
        <w:tab/>
      </w:r>
      <w:r w:rsidR="00756E34" w:rsidRPr="00EB0633">
        <w:rPr>
          <w:rFonts w:asciiTheme="minorHAnsi" w:hAnsiTheme="minorHAnsi"/>
          <w:b/>
          <w:szCs w:val="24"/>
        </w:rPr>
        <w:tab/>
      </w:r>
    </w:p>
    <w:p w:rsidR="005655F1" w:rsidRDefault="00756E34" w:rsidP="00756E34">
      <w:pPr>
        <w:pStyle w:val="Sinespaciado"/>
        <w:ind w:right="-720"/>
        <w:rPr>
          <w:rFonts w:asciiTheme="minorHAnsi" w:hAnsiTheme="minorHAnsi"/>
          <w:szCs w:val="24"/>
          <w:lang w:val="es-ES"/>
        </w:rPr>
      </w:pPr>
      <w:r w:rsidRPr="00EB0633">
        <w:rPr>
          <w:rFonts w:asciiTheme="minorHAnsi" w:hAnsiTheme="minorHAnsi"/>
          <w:b/>
          <w:szCs w:val="24"/>
          <w:lang w:val="es-ES"/>
        </w:rPr>
        <w:t>DataSolutions S.A.</w:t>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p>
    <w:p w:rsidR="005655F1" w:rsidRDefault="005655F1" w:rsidP="005655F1">
      <w:pPr>
        <w:rPr>
          <w:lang w:val="es-ES"/>
        </w:rPr>
      </w:pPr>
    </w:p>
    <w:p w:rsidR="000E5360" w:rsidRPr="005655F1" w:rsidRDefault="005655F1" w:rsidP="005655F1">
      <w:pPr>
        <w:tabs>
          <w:tab w:val="left" w:pos="2580"/>
        </w:tabs>
        <w:rPr>
          <w:lang w:val="es-ES"/>
        </w:rPr>
      </w:pPr>
      <w:r>
        <w:rPr>
          <w:lang w:val="es-ES"/>
        </w:rPr>
        <w:tab/>
      </w:r>
    </w:p>
    <w:sectPr w:rsidR="000E5360" w:rsidRPr="005655F1" w:rsidSect="000E5360">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0B23" w:rsidRDefault="00D50B23" w:rsidP="0012137A">
      <w:pPr>
        <w:spacing w:after="0" w:line="240" w:lineRule="auto"/>
      </w:pPr>
      <w:r>
        <w:separator/>
      </w:r>
    </w:p>
  </w:endnote>
  <w:endnote w:type="continuationSeparator" w:id="0">
    <w:p w:rsidR="00D50B23" w:rsidRDefault="00D50B23"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5F1" w:rsidRDefault="005655F1">
    <w:pPr>
      <w:pStyle w:val="Piedepgina"/>
    </w:pPr>
    <w:r w:rsidRPr="002918C5">
      <w:rPr>
        <w:noProof/>
        <w:lang w:val="es-ES" w:eastAsia="es-ES"/>
      </w:rPr>
      <mc:AlternateContent>
        <mc:Choice Requires="wps">
          <w:drawing>
            <wp:anchor distT="0" distB="0" distL="114300" distR="114300" simplePos="0" relativeHeight="251661312" behindDoc="1" locked="0" layoutInCell="0" allowOverlap="1" wp14:anchorId="16E5C744" wp14:editId="081A2A16">
              <wp:simplePos x="0" y="0"/>
              <wp:positionH relativeFrom="page">
                <wp:align>left</wp:align>
              </wp:positionH>
              <wp:positionV relativeFrom="page">
                <wp:posOffset>10033635</wp:posOffset>
              </wp:positionV>
              <wp:extent cx="7832725" cy="707390"/>
              <wp:effectExtent l="0" t="133350" r="15875" b="16510"/>
              <wp:wrapSquare wrapText="bothSides"/>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5655F1" w:rsidRPr="00812A6C" w:rsidRDefault="00D50B23" w:rsidP="005655F1">
                          <w:pPr>
                            <w:jc w:val="center"/>
                            <w:rPr>
                              <w:color w:val="FFFFFF" w:themeColor="background1"/>
                              <w:sz w:val="32"/>
                              <w:szCs w:val="18"/>
                              <w:lang w:val="es-ES"/>
                            </w:rPr>
                          </w:pPr>
                          <w:hyperlink r:id="rId1" w:history="1">
                            <w:r w:rsidR="005655F1" w:rsidRPr="00812A6C">
                              <w:rPr>
                                <w:rStyle w:val="Hipervnculo"/>
                                <w:sz w:val="32"/>
                                <w:szCs w:val="18"/>
                                <w:lang w:val="es-ES"/>
                              </w:rPr>
                              <w:t>www.datasolutions.com</w:t>
                            </w:r>
                          </w:hyperlink>
                          <w:r w:rsidR="005655F1"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16E5C744" id="AutoShape 1" o:spid="_x0000_s1026" style="position:absolute;margin-left:0;margin-top:790.05pt;width:616.75pt;height:55.7pt;z-index:-251655168;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" o:allowincell="f" fillcolor="#4f81bd" strokecolor="#4f81bd">
              <v:fill color2="#8eaed5" rotate="t" focus="100%" type="gradient"/>
              <v:shadow on="t" type="perspective" color="#bfbfbf" opacity=".5" origin="-.5,-.5" offset="51pt,-10pt" matrix=".75,,,.75"/>
              <v:textbox inset="18pt,18pt,18pt,18pt">
                <w:txbxContent>
                  <w:p w:rsidR="005655F1" w:rsidRPr="00812A6C" w:rsidRDefault="005655F1" w:rsidP="005655F1">
                    <w:pPr>
                      <w:jc w:val="center"/>
                      <w:rPr>
                        <w:color w:val="FFFFFF" w:themeColor="background1"/>
                        <w:sz w:val="32"/>
                        <w:szCs w:val="18"/>
                        <w:lang w:val="es-ES"/>
                      </w:rPr>
                    </w:pPr>
                    <w:hyperlink r:id="rId2" w:history="1">
                      <w:r w:rsidRPr="00812A6C">
                        <w:rPr>
                          <w:rStyle w:val="Hipervnculo"/>
                          <w:sz w:val="32"/>
                          <w:szCs w:val="18"/>
                          <w:lang w:val="es-ES"/>
                        </w:rPr>
                        <w:t>www.datasolutions.com</w:t>
                      </w:r>
                    </w:hyperlink>
                    <w:r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0B23" w:rsidRDefault="00D50B23" w:rsidP="0012137A">
      <w:pPr>
        <w:spacing w:after="0" w:line="240" w:lineRule="auto"/>
      </w:pPr>
      <w:r>
        <w:separator/>
      </w:r>
    </w:p>
  </w:footnote>
  <w:footnote w:type="continuationSeparator" w:id="0">
    <w:p w:rsidR="00D50B23" w:rsidRDefault="00D50B23"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5F1" w:rsidRPr="005655F1" w:rsidRDefault="005655F1" w:rsidP="005655F1">
    <w:pPr>
      <w:spacing w:after="0" w:line="240" w:lineRule="auto"/>
      <w:rPr>
        <w:b/>
        <w:sz w:val="18"/>
        <w:lang w:val="es-ES"/>
      </w:rPr>
    </w:pPr>
    <w:r w:rsidRPr="005655F1">
      <w:rPr>
        <w:b/>
        <w:noProof/>
        <w:lang w:val="es-ES" w:eastAsia="es-ES"/>
      </w:rPr>
      <w:drawing>
        <wp:anchor distT="0" distB="0" distL="114300" distR="114300" simplePos="0" relativeHeight="251659264" behindDoc="1" locked="0" layoutInCell="1" allowOverlap="1" wp14:anchorId="66770161" wp14:editId="7E7CCCD0">
          <wp:simplePos x="0" y="0"/>
          <wp:positionH relativeFrom="column">
            <wp:posOffset>4082415</wp:posOffset>
          </wp:positionH>
          <wp:positionV relativeFrom="paragraph">
            <wp:posOffset>-259080</wp:posOffset>
          </wp:positionV>
          <wp:extent cx="1943100" cy="800100"/>
          <wp:effectExtent l="19050" t="0" r="0" b="0"/>
          <wp:wrapNone/>
          <wp:docPr id="5" name="Imagen 5"/>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5655F1">
      <w:rPr>
        <w:b/>
        <w:lang w:val="es-ES"/>
      </w:rPr>
      <w:t>Guayaquil:</w:t>
    </w:r>
  </w:p>
  <w:p w:rsidR="005655F1" w:rsidRPr="005655F1" w:rsidRDefault="005655F1" w:rsidP="005655F1">
    <w:pPr>
      <w:spacing w:after="0" w:line="240" w:lineRule="auto"/>
      <w:rPr>
        <w:b/>
        <w:sz w:val="18"/>
        <w:lang w:val="es-ES"/>
      </w:rPr>
    </w:pPr>
    <w:r w:rsidRPr="005655F1">
      <w:rPr>
        <w:b/>
        <w:sz w:val="20"/>
        <w:lang w:val="es-ES"/>
      </w:rPr>
      <w:t>Av. Domingo Comín S/N y la Onceava  Ed. Anglo Automotriz</w:t>
    </w:r>
    <w:r w:rsidRPr="005655F1">
      <w:rPr>
        <w:b/>
        <w:sz w:val="18"/>
        <w:lang w:val="es-ES"/>
      </w:rPr>
      <w:tab/>
    </w:r>
  </w:p>
  <w:p w:rsidR="005655F1" w:rsidRPr="005655F1" w:rsidRDefault="005655F1" w:rsidP="005655F1">
    <w:pPr>
      <w:spacing w:after="0" w:line="240" w:lineRule="auto"/>
      <w:rPr>
        <w:b/>
        <w:sz w:val="18"/>
        <w:lang w:val="es-ES"/>
      </w:rPr>
    </w:pPr>
    <w:r w:rsidRPr="005655F1">
      <w:rPr>
        <w:b/>
        <w:sz w:val="18"/>
        <w:lang w:val="es-ES"/>
      </w:rPr>
      <w:t>PBX: 2429977</w:t>
    </w:r>
    <w:r w:rsidRPr="005655F1">
      <w:rPr>
        <w:b/>
        <w:noProof/>
        <w:sz w:val="36"/>
        <w:u w:val="double"/>
        <w:lang w:eastAsia="es-EC"/>
      </w:rPr>
      <w:t xml:space="preserve"> </w:t>
    </w:r>
  </w:p>
  <w:p w:rsidR="005655F1" w:rsidRPr="005655F1" w:rsidRDefault="005655F1" w:rsidP="005655F1">
    <w:pPr>
      <w:tabs>
        <w:tab w:val="center" w:pos="4252"/>
        <w:tab w:val="right" w:pos="8504"/>
      </w:tabs>
      <w:spacing w:after="0" w:line="240" w:lineRule="auto"/>
    </w:pPr>
    <w:r w:rsidRPr="005655F1">
      <w:rPr>
        <w:b/>
        <w:lang w:val="es-ES"/>
      </w:rPr>
      <w:t>Quito:</w:t>
    </w:r>
  </w:p>
  <w:p w:rsidR="005655F1" w:rsidRPr="005655F1" w:rsidRDefault="005655F1" w:rsidP="005655F1">
    <w:pPr>
      <w:spacing w:after="0" w:line="240" w:lineRule="auto"/>
      <w:rPr>
        <w:b/>
        <w:sz w:val="20"/>
        <w:lang w:val="es-ES"/>
      </w:rPr>
    </w:pPr>
    <w:r w:rsidRPr="005655F1">
      <w:rPr>
        <w:b/>
        <w:sz w:val="20"/>
        <w:lang w:val="es-ES"/>
      </w:rPr>
      <w:t>Panamericana Norte Km 2 ½  Calle El Arenal</w:t>
    </w:r>
    <w:r w:rsidRPr="005655F1">
      <w:rPr>
        <w:b/>
        <w:sz w:val="20"/>
        <w:lang w:val="es-ES"/>
      </w:rPr>
      <w:tab/>
    </w:r>
  </w:p>
  <w:p w:rsidR="0012137A" w:rsidRPr="005655F1" w:rsidRDefault="005655F1" w:rsidP="005655F1">
    <w:pPr>
      <w:spacing w:after="0" w:line="240" w:lineRule="auto"/>
      <w:rPr>
        <w:b/>
        <w:sz w:val="18"/>
        <w:lang w:val="es-ES"/>
      </w:rPr>
    </w:pPr>
    <w:r w:rsidRPr="005655F1">
      <w:rPr>
        <w:b/>
        <w:sz w:val="18"/>
        <w:lang w:val="es-ES"/>
      </w:rPr>
      <w:t>Nº OE 12-193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6">
    <w:nsid w:val="1CD25C5C"/>
    <w:multiLevelType w:val="hybridMultilevel"/>
    <w:tmpl w:val="41C6A904"/>
    <w:lvl w:ilvl="0" w:tplc="0C0A000B">
      <w:start w:val="1"/>
      <w:numFmt w:val="bullet"/>
      <w:lvlText w:val=""/>
      <w:lvlJc w:val="left"/>
      <w:pPr>
        <w:ind w:left="502" w:hanging="360"/>
      </w:pPr>
      <w:rPr>
        <w:rFonts w:ascii="Wingdings" w:hAnsi="Wingdings"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7">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225E34FE"/>
    <w:multiLevelType w:val="hybridMultilevel"/>
    <w:tmpl w:val="7C30B39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3">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5">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7">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18">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63882633"/>
    <w:multiLevelType w:val="hybridMultilevel"/>
    <w:tmpl w:val="603077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21">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24">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6">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7">
    <w:nsid w:val="7F9A16D5"/>
    <w:multiLevelType w:val="hybridMultilevel"/>
    <w:tmpl w:val="A942CF38"/>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1"/>
  </w:num>
  <w:num w:numId="2">
    <w:abstractNumId w:val="18"/>
  </w:num>
  <w:num w:numId="3">
    <w:abstractNumId w:val="21"/>
  </w:num>
  <w:num w:numId="4">
    <w:abstractNumId w:val="0"/>
  </w:num>
  <w:num w:numId="5">
    <w:abstractNumId w:val="13"/>
  </w:num>
  <w:num w:numId="6">
    <w:abstractNumId w:val="7"/>
  </w:num>
  <w:num w:numId="7">
    <w:abstractNumId w:val="3"/>
  </w:num>
  <w:num w:numId="8">
    <w:abstractNumId w:val="24"/>
  </w:num>
  <w:num w:numId="9">
    <w:abstractNumId w:val="10"/>
  </w:num>
  <w:num w:numId="10">
    <w:abstractNumId w:val="14"/>
  </w:num>
  <w:num w:numId="11">
    <w:abstractNumId w:val="5"/>
  </w:num>
  <w:num w:numId="12">
    <w:abstractNumId w:val="6"/>
  </w:num>
  <w:num w:numId="13">
    <w:abstractNumId w:val="22"/>
  </w:num>
  <w:num w:numId="14">
    <w:abstractNumId w:val="23"/>
  </w:num>
  <w:num w:numId="15">
    <w:abstractNumId w:val="4"/>
  </w:num>
  <w:num w:numId="16">
    <w:abstractNumId w:val="16"/>
  </w:num>
  <w:num w:numId="17">
    <w:abstractNumId w:val="25"/>
  </w:num>
  <w:num w:numId="18">
    <w:abstractNumId w:val="9"/>
  </w:num>
  <w:num w:numId="19">
    <w:abstractNumId w:val="15"/>
  </w:num>
  <w:num w:numId="20">
    <w:abstractNumId w:val="27"/>
  </w:num>
  <w:num w:numId="21">
    <w:abstractNumId w:val="1"/>
  </w:num>
  <w:num w:numId="22">
    <w:abstractNumId w:val="12"/>
  </w:num>
  <w:num w:numId="23">
    <w:abstractNumId w:val="17"/>
  </w:num>
  <w:num w:numId="24">
    <w:abstractNumId w:val="26"/>
  </w:num>
  <w:num w:numId="25">
    <w:abstractNumId w:val="1"/>
  </w:num>
  <w:num w:numId="26">
    <w:abstractNumId w:val="2"/>
  </w:num>
  <w:num w:numId="27">
    <w:abstractNumId w:val="20"/>
  </w:num>
  <w:num w:numId="28">
    <w:abstractNumId w:val="19"/>
  </w:num>
  <w:num w:numId="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37A"/>
    <w:rsid w:val="00004E7A"/>
    <w:rsid w:val="0006166B"/>
    <w:rsid w:val="000A7F7C"/>
    <w:rsid w:val="000B54E5"/>
    <w:rsid w:val="000E5360"/>
    <w:rsid w:val="0012137A"/>
    <w:rsid w:val="001365FD"/>
    <w:rsid w:val="00190D3F"/>
    <w:rsid w:val="001A271C"/>
    <w:rsid w:val="001C439E"/>
    <w:rsid w:val="002049E2"/>
    <w:rsid w:val="00221B0B"/>
    <w:rsid w:val="002C092B"/>
    <w:rsid w:val="00374D71"/>
    <w:rsid w:val="003751ED"/>
    <w:rsid w:val="00391317"/>
    <w:rsid w:val="003967E9"/>
    <w:rsid w:val="003F300D"/>
    <w:rsid w:val="00412580"/>
    <w:rsid w:val="0042002A"/>
    <w:rsid w:val="00424D56"/>
    <w:rsid w:val="00430CCD"/>
    <w:rsid w:val="0044314F"/>
    <w:rsid w:val="004A77DC"/>
    <w:rsid w:val="004E3F61"/>
    <w:rsid w:val="00543FAB"/>
    <w:rsid w:val="005655F1"/>
    <w:rsid w:val="00566528"/>
    <w:rsid w:val="0069012E"/>
    <w:rsid w:val="006B11A9"/>
    <w:rsid w:val="006E33E5"/>
    <w:rsid w:val="00704EBE"/>
    <w:rsid w:val="00717178"/>
    <w:rsid w:val="00756E34"/>
    <w:rsid w:val="007A03A7"/>
    <w:rsid w:val="007B7827"/>
    <w:rsid w:val="007C5799"/>
    <w:rsid w:val="00840D8F"/>
    <w:rsid w:val="008466D2"/>
    <w:rsid w:val="008A5223"/>
    <w:rsid w:val="008A7EDE"/>
    <w:rsid w:val="008E66FF"/>
    <w:rsid w:val="00905554"/>
    <w:rsid w:val="00911A4B"/>
    <w:rsid w:val="009839C4"/>
    <w:rsid w:val="0098436A"/>
    <w:rsid w:val="00992D6B"/>
    <w:rsid w:val="00997AE0"/>
    <w:rsid w:val="009C3A47"/>
    <w:rsid w:val="009F758A"/>
    <w:rsid w:val="00A24DE8"/>
    <w:rsid w:val="00B01224"/>
    <w:rsid w:val="00B12C86"/>
    <w:rsid w:val="00B821E9"/>
    <w:rsid w:val="00B90A9F"/>
    <w:rsid w:val="00BA4548"/>
    <w:rsid w:val="00C710C3"/>
    <w:rsid w:val="00C82CCE"/>
    <w:rsid w:val="00CA24E0"/>
    <w:rsid w:val="00CF0023"/>
    <w:rsid w:val="00D06711"/>
    <w:rsid w:val="00D203FE"/>
    <w:rsid w:val="00D41C24"/>
    <w:rsid w:val="00D50B23"/>
    <w:rsid w:val="00D80116"/>
    <w:rsid w:val="00D811C6"/>
    <w:rsid w:val="00DA5CCF"/>
    <w:rsid w:val="00DB187E"/>
    <w:rsid w:val="00DB61D7"/>
    <w:rsid w:val="00DD0DFD"/>
    <w:rsid w:val="00E5295E"/>
    <w:rsid w:val="00EB0633"/>
    <w:rsid w:val="00EF2A83"/>
    <w:rsid w:val="00F11E16"/>
    <w:rsid w:val="00F36070"/>
    <w:rsid w:val="00F40B68"/>
    <w:rsid w:val="00F71E3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character" w:styleId="nfasis">
    <w:name w:val="Emphasis"/>
    <w:basedOn w:val="Fuentedeprrafopredeter"/>
    <w:uiPriority w:val="20"/>
    <w:qFormat/>
    <w:rsid w:val="0056652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character" w:styleId="nfasis">
    <w:name w:val="Emphasis"/>
    <w:basedOn w:val="Fuentedeprrafopredeter"/>
    <w:uiPriority w:val="20"/>
    <w:qFormat/>
    <w:rsid w:val="005665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839351">
      <w:bodyDiv w:val="1"/>
      <w:marLeft w:val="0"/>
      <w:marRight w:val="0"/>
      <w:marTop w:val="0"/>
      <w:marBottom w:val="0"/>
      <w:divBdr>
        <w:top w:val="none" w:sz="0" w:space="0" w:color="auto"/>
        <w:left w:val="none" w:sz="0" w:space="0" w:color="auto"/>
        <w:bottom w:val="none" w:sz="0" w:space="0" w:color="auto"/>
        <w:right w:val="none" w:sz="0" w:space="0" w:color="auto"/>
      </w:divBdr>
    </w:div>
    <w:div w:id="442115354">
      <w:bodyDiv w:val="1"/>
      <w:marLeft w:val="0"/>
      <w:marRight w:val="0"/>
      <w:marTop w:val="0"/>
      <w:marBottom w:val="0"/>
      <w:divBdr>
        <w:top w:val="none" w:sz="0" w:space="0" w:color="auto"/>
        <w:left w:val="none" w:sz="0" w:space="0" w:color="auto"/>
        <w:bottom w:val="none" w:sz="0" w:space="0" w:color="auto"/>
        <w:right w:val="none" w:sz="0" w:space="0" w:color="auto"/>
      </w:divBdr>
    </w:div>
    <w:div w:id="581640858">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60081128">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479229594">
      <w:bodyDiv w:val="1"/>
      <w:marLeft w:val="0"/>
      <w:marRight w:val="0"/>
      <w:marTop w:val="0"/>
      <w:marBottom w:val="0"/>
      <w:divBdr>
        <w:top w:val="none" w:sz="0" w:space="0" w:color="auto"/>
        <w:left w:val="none" w:sz="0" w:space="0" w:color="auto"/>
        <w:bottom w:val="none" w:sz="0" w:space="0" w:color="auto"/>
        <w:right w:val="none" w:sz="0" w:space="0" w:color="auto"/>
      </w:divBdr>
    </w:div>
    <w:div w:id="1483812549">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077919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843275181">
      <w:bodyDiv w:val="1"/>
      <w:marLeft w:val="0"/>
      <w:marRight w:val="0"/>
      <w:marTop w:val="0"/>
      <w:marBottom w:val="0"/>
      <w:divBdr>
        <w:top w:val="none" w:sz="0" w:space="0" w:color="auto"/>
        <w:left w:val="none" w:sz="0" w:space="0" w:color="auto"/>
        <w:bottom w:val="none" w:sz="0" w:space="0" w:color="auto"/>
        <w:right w:val="none" w:sz="0" w:space="0" w:color="auto"/>
      </w:divBdr>
    </w:div>
    <w:div w:id="2066030634">
      <w:bodyDiv w:val="1"/>
      <w:marLeft w:val="0"/>
      <w:marRight w:val="0"/>
      <w:marTop w:val="0"/>
      <w:marBottom w:val="0"/>
      <w:divBdr>
        <w:top w:val="none" w:sz="0" w:space="0" w:color="auto"/>
        <w:left w:val="none" w:sz="0" w:space="0" w:color="auto"/>
        <w:bottom w:val="none" w:sz="0" w:space="0" w:color="auto"/>
        <w:right w:val="none" w:sz="0" w:space="0" w:color="auto"/>
      </w:divBdr>
    </w:div>
    <w:div w:id="2079668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238</Words>
  <Characters>1313</Characters>
  <Application>Microsoft Office Word</Application>
  <DocSecurity>0</DocSecurity>
  <Lines>10</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Pilco Guato Alexandra Victoria (AECEXT)</cp:lastModifiedBy>
  <cp:revision>2</cp:revision>
  <cp:lastPrinted>2016-01-08T20:41:00Z</cp:lastPrinted>
  <dcterms:created xsi:type="dcterms:W3CDTF">2017-04-27T21:34:00Z</dcterms:created>
  <dcterms:modified xsi:type="dcterms:W3CDTF">2017-04-27T21:34:00Z</dcterms:modified>
</cp:coreProperties>
</file>